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F3" w:rsidRPr="004E4BA9" w:rsidRDefault="004036F3" w:rsidP="00EB2EE4">
      <w:pPr>
        <w:rPr>
          <w:rFonts w:ascii="Georgia" w:hAnsi="Georgia"/>
          <w:b/>
          <w:color w:val="000000" w:themeColor="text1"/>
          <w:sz w:val="20"/>
          <w:szCs w:val="20"/>
        </w:rPr>
      </w:pPr>
      <w:bookmarkStart w:id="0" w:name="_GoBack"/>
      <w:bookmarkEnd w:id="0"/>
      <w:r w:rsidRPr="004E4BA9">
        <w:rPr>
          <w:rFonts w:ascii="Georgia" w:hAnsi="Georgia"/>
          <w:b/>
          <w:color w:val="000000" w:themeColor="text1"/>
          <w:sz w:val="20"/>
          <w:szCs w:val="20"/>
        </w:rPr>
        <w:t>Visie voor- en vroegschoolse educatie</w:t>
      </w:r>
    </w:p>
    <w:p w:rsidR="004036F3" w:rsidRPr="004E4BA9" w:rsidRDefault="004036F3" w:rsidP="00EB2EE4">
      <w:pPr>
        <w:rPr>
          <w:rFonts w:ascii="Georgia" w:hAnsi="Georgia"/>
          <w:color w:val="000000" w:themeColor="text1"/>
          <w:sz w:val="20"/>
          <w:szCs w:val="20"/>
        </w:rPr>
      </w:pPr>
    </w:p>
    <w:p w:rsidR="004E4BA9" w:rsidRPr="0056360D" w:rsidRDefault="00854D3D" w:rsidP="00854D3D">
      <w:pPr>
        <w:rPr>
          <w:rFonts w:ascii="Georgia" w:hAnsi="Georgia"/>
          <w:color w:val="000000" w:themeColor="text1"/>
          <w:sz w:val="20"/>
          <w:szCs w:val="20"/>
        </w:rPr>
      </w:pPr>
      <w:r w:rsidRPr="0056360D">
        <w:rPr>
          <w:rFonts w:ascii="Georgia" w:hAnsi="Georgia"/>
          <w:color w:val="000000" w:themeColor="text1"/>
          <w:sz w:val="20"/>
          <w:szCs w:val="20"/>
        </w:rPr>
        <w:t xml:space="preserve">Er is een groeiende tweedeling in de samenleving tussen hoger opgeleide en lager opgeleide, die sterk samenhangt met onderwijskansen. Er zijn </w:t>
      </w:r>
      <w:r w:rsidR="002C7DA7">
        <w:rPr>
          <w:rFonts w:ascii="Georgia" w:hAnsi="Georgia"/>
          <w:color w:val="000000" w:themeColor="text1"/>
          <w:sz w:val="20"/>
          <w:szCs w:val="20"/>
        </w:rPr>
        <w:t xml:space="preserve">al </w:t>
      </w:r>
      <w:r w:rsidRPr="0056360D">
        <w:rPr>
          <w:rFonts w:ascii="Georgia" w:hAnsi="Georgia"/>
          <w:color w:val="000000" w:themeColor="text1"/>
          <w:sz w:val="20"/>
          <w:szCs w:val="20"/>
        </w:rPr>
        <w:t xml:space="preserve">op jonge leeftijd belangrijke ontwikkelingsverschillen tussen kinderen uit verschillende sociale milieus. Kinderen van gezinnen met een lage en middelmatige opleiding scoren op twee jarige leeftijd minder goed wat betreft taal, cognitie en executieve vaardigheden. </w:t>
      </w:r>
      <w:r w:rsidR="004E4BA9" w:rsidRPr="0056360D">
        <w:rPr>
          <w:rFonts w:ascii="Georgia" w:hAnsi="Georgia"/>
          <w:color w:val="000000" w:themeColor="text1"/>
          <w:sz w:val="20"/>
          <w:szCs w:val="20"/>
        </w:rPr>
        <w:t>Zonder extra steun beginnen kinderen met lager opgeleide ouders</w:t>
      </w:r>
      <w:r w:rsidR="007A4BEA" w:rsidRPr="0056360D">
        <w:rPr>
          <w:rFonts w:ascii="Georgia" w:hAnsi="Georgia"/>
          <w:color w:val="000000" w:themeColor="text1"/>
          <w:sz w:val="20"/>
          <w:szCs w:val="20"/>
        </w:rPr>
        <w:t>,</w:t>
      </w:r>
      <w:r w:rsidR="004E4BA9" w:rsidRPr="0056360D">
        <w:rPr>
          <w:rFonts w:ascii="Georgia" w:hAnsi="Georgia"/>
          <w:color w:val="000000" w:themeColor="text1"/>
          <w:sz w:val="20"/>
          <w:szCs w:val="20"/>
        </w:rPr>
        <w:t xml:space="preserve"> of kinderen waarvan de ouders geen Nederlands spreken</w:t>
      </w:r>
      <w:r w:rsidR="007A4BEA" w:rsidRPr="0056360D">
        <w:rPr>
          <w:rFonts w:ascii="Georgia" w:hAnsi="Georgia"/>
          <w:color w:val="000000" w:themeColor="text1"/>
          <w:sz w:val="20"/>
          <w:szCs w:val="20"/>
        </w:rPr>
        <w:t>,</w:t>
      </w:r>
      <w:r w:rsidR="004E4BA9" w:rsidRPr="0056360D">
        <w:rPr>
          <w:rFonts w:ascii="Georgia" w:hAnsi="Georgia"/>
          <w:color w:val="000000" w:themeColor="text1"/>
          <w:sz w:val="20"/>
          <w:szCs w:val="20"/>
        </w:rPr>
        <w:t xml:space="preserve"> met een achterstand aan het formele onderwijs. Dat geldt ook voor j</w:t>
      </w:r>
      <w:r w:rsidR="0083081C" w:rsidRPr="0056360D">
        <w:rPr>
          <w:rFonts w:ascii="Georgia" w:hAnsi="Georgia"/>
          <w:color w:val="000000" w:themeColor="text1"/>
          <w:sz w:val="20"/>
          <w:szCs w:val="20"/>
        </w:rPr>
        <w:t xml:space="preserve">onge kinderen uit vluchtelingengezinnen </w:t>
      </w:r>
      <w:r w:rsidR="004E4BA9" w:rsidRPr="0056360D">
        <w:rPr>
          <w:rFonts w:ascii="Georgia" w:hAnsi="Georgia"/>
          <w:color w:val="000000" w:themeColor="text1"/>
          <w:sz w:val="20"/>
          <w:szCs w:val="20"/>
        </w:rPr>
        <w:t>die het onderwijs binnenkomen.</w:t>
      </w:r>
    </w:p>
    <w:p w:rsidR="003E334C" w:rsidRPr="0056360D" w:rsidRDefault="003E334C" w:rsidP="004E4BA9">
      <w:pPr>
        <w:rPr>
          <w:rFonts w:ascii="Georgia" w:hAnsi="Georgia"/>
          <w:color w:val="000000" w:themeColor="text1"/>
          <w:sz w:val="20"/>
          <w:szCs w:val="20"/>
        </w:rPr>
      </w:pPr>
    </w:p>
    <w:p w:rsidR="00664FA7" w:rsidRPr="00664FA7" w:rsidRDefault="00664FA7" w:rsidP="002C7DA7">
      <w:pPr>
        <w:tabs>
          <w:tab w:val="left" w:pos="1701"/>
        </w:tabs>
        <w:rPr>
          <w:rFonts w:ascii="Georgia" w:hAnsi="Georgia"/>
          <w:i/>
          <w:color w:val="000000" w:themeColor="text1"/>
          <w:sz w:val="20"/>
          <w:szCs w:val="20"/>
        </w:rPr>
      </w:pPr>
      <w:r w:rsidRPr="00664FA7">
        <w:rPr>
          <w:rFonts w:ascii="Georgia" w:hAnsi="Georgia"/>
          <w:i/>
          <w:color w:val="000000" w:themeColor="text1"/>
          <w:sz w:val="20"/>
          <w:szCs w:val="20"/>
        </w:rPr>
        <w:t>Voor- en vroegschoolse educatie</w:t>
      </w:r>
    </w:p>
    <w:p w:rsidR="002C7DA7" w:rsidRDefault="002C7DA7" w:rsidP="002C7DA7">
      <w:pPr>
        <w:tabs>
          <w:tab w:val="left" w:pos="1701"/>
        </w:tabs>
        <w:rPr>
          <w:rFonts w:ascii="Georgia" w:hAnsi="Georgia"/>
          <w:color w:val="000000" w:themeColor="text1"/>
          <w:sz w:val="20"/>
          <w:szCs w:val="20"/>
        </w:rPr>
      </w:pPr>
      <w:r w:rsidRPr="0056360D">
        <w:rPr>
          <w:rFonts w:ascii="Georgia" w:hAnsi="Georgia"/>
          <w:color w:val="000000" w:themeColor="text1"/>
          <w:sz w:val="20"/>
          <w:szCs w:val="20"/>
        </w:rPr>
        <w:t xml:space="preserve">Voor start van voorschoolse educatie, vijftien jaar geleden, begonnen veel van deze kinderen onvoorbereid in groep 1. </w:t>
      </w:r>
      <w:r>
        <w:rPr>
          <w:rFonts w:ascii="Georgia" w:hAnsi="Georgia"/>
          <w:color w:val="000000" w:themeColor="text1"/>
          <w:sz w:val="20"/>
          <w:szCs w:val="20"/>
        </w:rPr>
        <w:t xml:space="preserve">Veel </w:t>
      </w:r>
      <w:r w:rsidRPr="0056360D">
        <w:rPr>
          <w:rFonts w:ascii="Georgia" w:hAnsi="Georgia"/>
          <w:color w:val="000000" w:themeColor="text1"/>
          <w:sz w:val="20"/>
          <w:szCs w:val="20"/>
        </w:rPr>
        <w:t xml:space="preserve">kinderen uit </w:t>
      </w:r>
      <w:r>
        <w:rPr>
          <w:rFonts w:ascii="Georgia" w:hAnsi="Georgia"/>
          <w:color w:val="000000" w:themeColor="text1"/>
          <w:sz w:val="20"/>
          <w:szCs w:val="20"/>
        </w:rPr>
        <w:t xml:space="preserve">achterstandsgezinnen </w:t>
      </w:r>
      <w:r w:rsidRPr="0056360D">
        <w:rPr>
          <w:rFonts w:ascii="Georgia" w:hAnsi="Georgia"/>
          <w:color w:val="000000" w:themeColor="text1"/>
          <w:sz w:val="20"/>
          <w:szCs w:val="20"/>
        </w:rPr>
        <w:t xml:space="preserve">begonnen in groep 1 zonder dat ze een voorschoolse voorziening hadden bezocht. Deze kinderen hadden vaak cognitieve achterstand, weinig zelfvertrouwen, waren niet gewend om met andere kinderen om te gaan, hadden geen ervaring met spelmateriaal en met de structuur en rituelen in een speelse leersetting. </w:t>
      </w:r>
      <w:r>
        <w:rPr>
          <w:rFonts w:ascii="Georgia" w:hAnsi="Georgia"/>
          <w:color w:val="000000" w:themeColor="text1"/>
          <w:sz w:val="20"/>
          <w:szCs w:val="20"/>
        </w:rPr>
        <w:t xml:space="preserve">De meeste kinderen uit migrantengezinnen spraken bovendien geen woord Nederlands. </w:t>
      </w:r>
      <w:r w:rsidRPr="0056360D">
        <w:rPr>
          <w:rFonts w:ascii="Georgia" w:hAnsi="Georgia"/>
          <w:color w:val="000000" w:themeColor="text1"/>
          <w:sz w:val="20"/>
          <w:szCs w:val="20"/>
        </w:rPr>
        <w:t xml:space="preserve">Dankzij voorschoolse educatie maken de meeste van deze kinderen inmiddels gebruik van een voorschoolse voorziening. </w:t>
      </w:r>
    </w:p>
    <w:p w:rsidR="00664FA7" w:rsidRDefault="00664FA7" w:rsidP="002C7DA7">
      <w:pPr>
        <w:tabs>
          <w:tab w:val="left" w:pos="1701"/>
        </w:tabs>
        <w:rPr>
          <w:rFonts w:ascii="Georgia" w:hAnsi="Georgia"/>
          <w:color w:val="000000" w:themeColor="text1"/>
          <w:sz w:val="20"/>
          <w:szCs w:val="20"/>
        </w:rPr>
      </w:pPr>
      <w:r>
        <w:rPr>
          <w:rFonts w:ascii="Georgia" w:hAnsi="Georgia"/>
          <w:color w:val="000000" w:themeColor="text1"/>
          <w:sz w:val="20"/>
          <w:szCs w:val="20"/>
        </w:rPr>
        <w:t>Voor- en vroegschoolse educatie is veel meer dan een speciaal stimuleringsprogramma. Samengevat gaat voor- en vroegschoolse educatie om:</w:t>
      </w:r>
    </w:p>
    <w:p w:rsidR="00664FA7" w:rsidRPr="00664FA7" w:rsidRDefault="00664FA7" w:rsidP="00664FA7">
      <w:pPr>
        <w:tabs>
          <w:tab w:val="left" w:pos="1701"/>
        </w:tabs>
        <w:rPr>
          <w:rFonts w:ascii="Georgia" w:hAnsi="Georgia"/>
          <w:color w:val="000000" w:themeColor="text1"/>
          <w:sz w:val="20"/>
          <w:szCs w:val="20"/>
        </w:rPr>
      </w:pPr>
      <w:r w:rsidRPr="00664FA7">
        <w:rPr>
          <w:rFonts w:ascii="Georgia" w:hAnsi="Georgia"/>
          <w:color w:val="000000" w:themeColor="text1"/>
          <w:sz w:val="20"/>
          <w:szCs w:val="20"/>
        </w:rPr>
        <w:t>Samengevat gaat voor- en vroegschoolse educatie over:</w:t>
      </w:r>
    </w:p>
    <w:p w:rsidR="00664FA7" w:rsidRPr="00664FA7" w:rsidRDefault="00664FA7" w:rsidP="00664FA7">
      <w:pPr>
        <w:tabs>
          <w:tab w:val="left" w:pos="1701"/>
        </w:tabs>
        <w:rPr>
          <w:rFonts w:ascii="Georgia" w:hAnsi="Georgia"/>
          <w:color w:val="000000" w:themeColor="text1"/>
          <w:sz w:val="20"/>
          <w:szCs w:val="20"/>
        </w:rPr>
      </w:pPr>
      <w:r w:rsidRPr="00664FA7">
        <w:rPr>
          <w:rFonts w:ascii="Georgia" w:hAnsi="Georgia"/>
          <w:color w:val="000000" w:themeColor="text1"/>
          <w:sz w:val="20"/>
          <w:szCs w:val="20"/>
        </w:rPr>
        <w:t>• Extra kindplaatsen in peuterspeelzalen en kinderdagverblijven voor kinderen die anders niet aan</w:t>
      </w:r>
    </w:p>
    <w:p w:rsidR="00664FA7" w:rsidRPr="00664FA7" w:rsidRDefault="00664FA7" w:rsidP="00664FA7">
      <w:pPr>
        <w:tabs>
          <w:tab w:val="left" w:pos="1701"/>
        </w:tabs>
        <w:rPr>
          <w:rFonts w:ascii="Georgia" w:hAnsi="Georgia"/>
          <w:color w:val="000000" w:themeColor="text1"/>
          <w:sz w:val="20"/>
          <w:szCs w:val="20"/>
        </w:rPr>
      </w:pPr>
      <w:r w:rsidRPr="00664FA7">
        <w:rPr>
          <w:rFonts w:ascii="Georgia" w:hAnsi="Georgia"/>
          <w:color w:val="000000" w:themeColor="text1"/>
          <w:sz w:val="20"/>
          <w:szCs w:val="20"/>
        </w:rPr>
        <w:t>zo’n voorziening zouden deelnemen.</w:t>
      </w:r>
    </w:p>
    <w:p w:rsidR="00664FA7" w:rsidRPr="00664FA7" w:rsidRDefault="00664FA7" w:rsidP="00664FA7">
      <w:pPr>
        <w:tabs>
          <w:tab w:val="left" w:pos="1701"/>
        </w:tabs>
        <w:rPr>
          <w:rFonts w:ascii="Georgia" w:hAnsi="Georgia"/>
          <w:color w:val="000000" w:themeColor="text1"/>
          <w:sz w:val="20"/>
          <w:szCs w:val="20"/>
        </w:rPr>
      </w:pPr>
      <w:r w:rsidRPr="00664FA7">
        <w:rPr>
          <w:rFonts w:ascii="Georgia" w:hAnsi="Georgia"/>
          <w:color w:val="000000" w:themeColor="text1"/>
          <w:sz w:val="20"/>
          <w:szCs w:val="20"/>
        </w:rPr>
        <w:t>• Verbetering van de structurele kwaliteit (gunstiger staf</w:t>
      </w:r>
      <w:r w:rsidRPr="00664FA7">
        <w:rPr>
          <w:rFonts w:ascii="Cambria Math" w:hAnsi="Cambria Math" w:cs="Cambria Math"/>
          <w:color w:val="000000" w:themeColor="text1"/>
          <w:sz w:val="20"/>
          <w:szCs w:val="20"/>
        </w:rPr>
        <w:t>‐</w:t>
      </w:r>
      <w:r w:rsidRPr="00664FA7">
        <w:rPr>
          <w:rFonts w:ascii="Georgia" w:hAnsi="Georgia"/>
          <w:color w:val="000000" w:themeColor="text1"/>
          <w:sz w:val="20"/>
          <w:szCs w:val="20"/>
        </w:rPr>
        <w:t>kind ratio, professionalisering).</w:t>
      </w:r>
    </w:p>
    <w:p w:rsidR="00664FA7" w:rsidRPr="00664FA7" w:rsidRDefault="00664FA7" w:rsidP="00664FA7">
      <w:pPr>
        <w:tabs>
          <w:tab w:val="left" w:pos="1701"/>
        </w:tabs>
        <w:rPr>
          <w:rFonts w:ascii="Georgia" w:hAnsi="Georgia"/>
          <w:color w:val="000000" w:themeColor="text1"/>
          <w:sz w:val="20"/>
          <w:szCs w:val="20"/>
        </w:rPr>
      </w:pPr>
      <w:r w:rsidRPr="00664FA7">
        <w:rPr>
          <w:rFonts w:ascii="Georgia" w:hAnsi="Georgia"/>
          <w:color w:val="000000" w:themeColor="text1"/>
          <w:sz w:val="20"/>
          <w:szCs w:val="20"/>
        </w:rPr>
        <w:t xml:space="preserve">• Gerichte toeleiding (vooral via consultatiebureaus) van doelgroepkinderen naar voorschoolse voorzieningen </w:t>
      </w:r>
    </w:p>
    <w:p w:rsidR="00664FA7" w:rsidRDefault="00664FA7" w:rsidP="00664FA7">
      <w:pPr>
        <w:tabs>
          <w:tab w:val="left" w:pos="1701"/>
        </w:tabs>
        <w:rPr>
          <w:rFonts w:ascii="Georgia" w:hAnsi="Georgia"/>
          <w:color w:val="000000" w:themeColor="text1"/>
          <w:sz w:val="20"/>
          <w:szCs w:val="20"/>
        </w:rPr>
      </w:pPr>
      <w:r w:rsidRPr="00664FA7">
        <w:rPr>
          <w:rFonts w:ascii="Georgia" w:hAnsi="Georgia"/>
          <w:color w:val="000000" w:themeColor="text1"/>
          <w:sz w:val="20"/>
          <w:szCs w:val="20"/>
        </w:rPr>
        <w:t xml:space="preserve">• Gebruik van een methode voor </w:t>
      </w:r>
      <w:proofErr w:type="spellStart"/>
      <w:r w:rsidRPr="00664FA7">
        <w:rPr>
          <w:rFonts w:ascii="Georgia" w:hAnsi="Georgia"/>
          <w:color w:val="000000" w:themeColor="text1"/>
          <w:sz w:val="20"/>
          <w:szCs w:val="20"/>
        </w:rPr>
        <w:t>voor</w:t>
      </w:r>
      <w:proofErr w:type="spellEnd"/>
      <w:r w:rsidRPr="00664FA7">
        <w:rPr>
          <w:rFonts w:ascii="Georgia" w:hAnsi="Georgia"/>
          <w:color w:val="000000" w:themeColor="text1"/>
          <w:sz w:val="20"/>
          <w:szCs w:val="20"/>
        </w:rPr>
        <w:t xml:space="preserve">- en vroegschoolse </w:t>
      </w:r>
      <w:r>
        <w:rPr>
          <w:rFonts w:ascii="Georgia" w:hAnsi="Georgia"/>
          <w:color w:val="000000" w:themeColor="text1"/>
          <w:sz w:val="20"/>
          <w:szCs w:val="20"/>
        </w:rPr>
        <w:t>educatie.</w:t>
      </w:r>
    </w:p>
    <w:p w:rsidR="00664FA7" w:rsidRPr="00664FA7" w:rsidRDefault="00664FA7" w:rsidP="00664FA7">
      <w:pPr>
        <w:tabs>
          <w:tab w:val="left" w:pos="1701"/>
        </w:tabs>
        <w:rPr>
          <w:rFonts w:ascii="Georgia" w:hAnsi="Georgia"/>
          <w:color w:val="000000" w:themeColor="text1"/>
          <w:sz w:val="20"/>
          <w:szCs w:val="20"/>
        </w:rPr>
      </w:pPr>
      <w:r w:rsidRPr="00664FA7">
        <w:rPr>
          <w:rFonts w:ascii="Georgia" w:hAnsi="Georgia"/>
          <w:color w:val="000000" w:themeColor="text1"/>
          <w:sz w:val="20"/>
          <w:szCs w:val="20"/>
        </w:rPr>
        <w:t>•</w:t>
      </w:r>
      <w:r>
        <w:rPr>
          <w:rFonts w:ascii="Georgia" w:hAnsi="Georgia"/>
          <w:color w:val="000000" w:themeColor="text1"/>
          <w:sz w:val="20"/>
          <w:szCs w:val="20"/>
        </w:rPr>
        <w:t xml:space="preserve"> </w:t>
      </w:r>
      <w:r w:rsidR="00ED031E">
        <w:rPr>
          <w:rFonts w:ascii="Georgia" w:hAnsi="Georgia"/>
          <w:color w:val="000000" w:themeColor="text1"/>
          <w:sz w:val="20"/>
          <w:szCs w:val="20"/>
        </w:rPr>
        <w:t>Ouderb</w:t>
      </w:r>
      <w:r w:rsidRPr="00664FA7">
        <w:rPr>
          <w:rFonts w:ascii="Georgia" w:hAnsi="Georgia"/>
          <w:color w:val="000000" w:themeColor="text1"/>
          <w:sz w:val="20"/>
          <w:szCs w:val="20"/>
        </w:rPr>
        <w:t>etrokkenheid</w:t>
      </w:r>
      <w:r w:rsidR="00ED031E">
        <w:rPr>
          <w:rFonts w:ascii="Georgia" w:hAnsi="Georgia"/>
          <w:color w:val="000000" w:themeColor="text1"/>
          <w:sz w:val="20"/>
          <w:szCs w:val="20"/>
        </w:rPr>
        <w:t xml:space="preserve"> en thuis activiteiten</w:t>
      </w:r>
      <w:r w:rsidRPr="00664FA7">
        <w:rPr>
          <w:rFonts w:ascii="Georgia" w:hAnsi="Georgia"/>
          <w:color w:val="000000" w:themeColor="text1"/>
          <w:sz w:val="20"/>
          <w:szCs w:val="20"/>
        </w:rPr>
        <w:t>.</w:t>
      </w:r>
    </w:p>
    <w:p w:rsidR="00664FA7" w:rsidRDefault="00664FA7" w:rsidP="00821E0A">
      <w:pPr>
        <w:tabs>
          <w:tab w:val="left" w:pos="1701"/>
        </w:tabs>
        <w:rPr>
          <w:rFonts w:ascii="Georgia" w:hAnsi="Georgia"/>
          <w:i/>
          <w:color w:val="000000" w:themeColor="text1"/>
          <w:sz w:val="20"/>
          <w:szCs w:val="20"/>
        </w:rPr>
      </w:pPr>
    </w:p>
    <w:p w:rsidR="002C7DA7" w:rsidRPr="00664FA7" w:rsidRDefault="00664FA7" w:rsidP="00821E0A">
      <w:pPr>
        <w:tabs>
          <w:tab w:val="left" w:pos="1701"/>
        </w:tabs>
        <w:rPr>
          <w:rFonts w:ascii="Georgia" w:hAnsi="Georgia"/>
          <w:i/>
          <w:color w:val="000000" w:themeColor="text1"/>
          <w:sz w:val="20"/>
          <w:szCs w:val="20"/>
        </w:rPr>
      </w:pPr>
      <w:r w:rsidRPr="00664FA7">
        <w:rPr>
          <w:rFonts w:ascii="Georgia" w:hAnsi="Georgia"/>
          <w:i/>
          <w:color w:val="000000" w:themeColor="text1"/>
          <w:sz w:val="20"/>
          <w:szCs w:val="20"/>
        </w:rPr>
        <w:t>Onderzoeken</w:t>
      </w:r>
    </w:p>
    <w:p w:rsidR="003B063D" w:rsidRPr="0056360D" w:rsidRDefault="00722EC3" w:rsidP="00821E0A">
      <w:pPr>
        <w:tabs>
          <w:tab w:val="left" w:pos="1701"/>
        </w:tabs>
        <w:rPr>
          <w:rFonts w:ascii="Georgia" w:hAnsi="Georgia"/>
          <w:color w:val="000000" w:themeColor="text1"/>
          <w:sz w:val="20"/>
          <w:szCs w:val="20"/>
        </w:rPr>
      </w:pPr>
      <w:r w:rsidRPr="0056360D">
        <w:rPr>
          <w:rFonts w:ascii="Georgia" w:hAnsi="Georgia"/>
          <w:color w:val="000000" w:themeColor="text1"/>
          <w:sz w:val="20"/>
          <w:szCs w:val="20"/>
        </w:rPr>
        <w:t xml:space="preserve">Onderzoeken naar de effecten van voor- en vroegschoolse educatie op de ontwikkeling van kinderen hebben </w:t>
      </w:r>
      <w:r>
        <w:rPr>
          <w:rFonts w:ascii="Georgia" w:hAnsi="Georgia"/>
          <w:color w:val="000000" w:themeColor="text1"/>
          <w:sz w:val="20"/>
          <w:szCs w:val="20"/>
        </w:rPr>
        <w:t xml:space="preserve">(nog) weinig </w:t>
      </w:r>
      <w:r w:rsidRPr="0056360D">
        <w:rPr>
          <w:rFonts w:ascii="Georgia" w:hAnsi="Georgia"/>
          <w:color w:val="000000" w:themeColor="text1"/>
          <w:sz w:val="20"/>
          <w:szCs w:val="20"/>
        </w:rPr>
        <w:t xml:space="preserve">effect aangetoond. Bij het onderzoek worden kinderen die aan voorschoolse educatie deelnemen vergeleken met kinderen die </w:t>
      </w:r>
      <w:r>
        <w:rPr>
          <w:rFonts w:ascii="Georgia" w:hAnsi="Georgia"/>
          <w:color w:val="000000" w:themeColor="text1"/>
          <w:sz w:val="20"/>
          <w:szCs w:val="20"/>
        </w:rPr>
        <w:t xml:space="preserve">wel </w:t>
      </w:r>
      <w:r w:rsidRPr="0056360D">
        <w:rPr>
          <w:rFonts w:ascii="Georgia" w:hAnsi="Georgia"/>
          <w:color w:val="000000" w:themeColor="text1"/>
          <w:sz w:val="20"/>
          <w:szCs w:val="20"/>
        </w:rPr>
        <w:t>deelnemen aan voorschoolse voorzieningen</w:t>
      </w:r>
      <w:r>
        <w:rPr>
          <w:rFonts w:ascii="Georgia" w:hAnsi="Georgia"/>
          <w:color w:val="000000" w:themeColor="text1"/>
          <w:sz w:val="20"/>
          <w:szCs w:val="20"/>
        </w:rPr>
        <w:t>, maar dan</w:t>
      </w:r>
      <w:r w:rsidRPr="0056360D">
        <w:rPr>
          <w:rFonts w:ascii="Georgia" w:hAnsi="Georgia"/>
          <w:color w:val="000000" w:themeColor="text1"/>
          <w:sz w:val="20"/>
          <w:szCs w:val="20"/>
        </w:rPr>
        <w:t xml:space="preserve"> zonder voorschoolse educatie. </w:t>
      </w:r>
      <w:r w:rsidR="00EB2EE4" w:rsidRPr="0056360D">
        <w:rPr>
          <w:rFonts w:ascii="Georgia" w:hAnsi="Georgia"/>
          <w:color w:val="000000" w:themeColor="text1"/>
          <w:sz w:val="20"/>
          <w:szCs w:val="20"/>
        </w:rPr>
        <w:t xml:space="preserve">Een vergelijking </w:t>
      </w:r>
      <w:r>
        <w:rPr>
          <w:rFonts w:ascii="Georgia" w:hAnsi="Georgia"/>
          <w:color w:val="000000" w:themeColor="text1"/>
          <w:sz w:val="20"/>
          <w:szCs w:val="20"/>
        </w:rPr>
        <w:t xml:space="preserve">tussen ‘doelgroepkinderen’ die </w:t>
      </w:r>
      <w:r w:rsidR="00FE065D" w:rsidRPr="0056360D">
        <w:rPr>
          <w:rFonts w:ascii="Georgia" w:hAnsi="Georgia"/>
          <w:color w:val="000000" w:themeColor="text1"/>
          <w:sz w:val="20"/>
          <w:szCs w:val="20"/>
        </w:rPr>
        <w:t xml:space="preserve">zonder </w:t>
      </w:r>
      <w:r w:rsidR="00EB2EE4" w:rsidRPr="0056360D">
        <w:rPr>
          <w:rFonts w:ascii="Georgia" w:hAnsi="Georgia"/>
          <w:color w:val="000000" w:themeColor="text1"/>
          <w:sz w:val="20"/>
          <w:szCs w:val="20"/>
        </w:rPr>
        <w:t xml:space="preserve">voorschoolse voorziening </w:t>
      </w:r>
      <w:r>
        <w:rPr>
          <w:rFonts w:ascii="Georgia" w:hAnsi="Georgia"/>
          <w:color w:val="000000" w:themeColor="text1"/>
          <w:sz w:val="20"/>
          <w:szCs w:val="20"/>
        </w:rPr>
        <w:t xml:space="preserve">naar groep 1 gaan, en degenen met </w:t>
      </w:r>
      <w:r w:rsidR="00C63990">
        <w:rPr>
          <w:rFonts w:ascii="Georgia" w:hAnsi="Georgia"/>
          <w:color w:val="000000" w:themeColor="text1"/>
          <w:sz w:val="20"/>
          <w:szCs w:val="20"/>
        </w:rPr>
        <w:t xml:space="preserve">deelname aan </w:t>
      </w:r>
      <w:r>
        <w:rPr>
          <w:rFonts w:ascii="Georgia" w:hAnsi="Georgia"/>
          <w:color w:val="000000" w:themeColor="text1"/>
          <w:sz w:val="20"/>
          <w:szCs w:val="20"/>
        </w:rPr>
        <w:t xml:space="preserve">voorschoolse educatie </w:t>
      </w:r>
      <w:r w:rsidR="00FE065D" w:rsidRPr="0056360D">
        <w:rPr>
          <w:rFonts w:ascii="Georgia" w:hAnsi="Georgia"/>
          <w:color w:val="000000" w:themeColor="text1"/>
          <w:sz w:val="20"/>
          <w:szCs w:val="20"/>
        </w:rPr>
        <w:t xml:space="preserve">zou </w:t>
      </w:r>
      <w:r>
        <w:rPr>
          <w:rFonts w:ascii="Georgia" w:hAnsi="Georgia"/>
          <w:color w:val="000000" w:themeColor="text1"/>
          <w:sz w:val="20"/>
          <w:szCs w:val="20"/>
        </w:rPr>
        <w:t xml:space="preserve">waarschijnlijk </w:t>
      </w:r>
      <w:r w:rsidR="002C7DA7">
        <w:rPr>
          <w:rFonts w:ascii="Georgia" w:hAnsi="Georgia"/>
          <w:color w:val="000000" w:themeColor="text1"/>
          <w:sz w:val="20"/>
          <w:szCs w:val="20"/>
        </w:rPr>
        <w:t xml:space="preserve">sterke </w:t>
      </w:r>
      <w:r>
        <w:rPr>
          <w:rFonts w:ascii="Georgia" w:hAnsi="Georgia"/>
          <w:color w:val="000000" w:themeColor="text1"/>
          <w:sz w:val="20"/>
          <w:szCs w:val="20"/>
        </w:rPr>
        <w:t xml:space="preserve">positieve </w:t>
      </w:r>
      <w:r w:rsidR="00EB2EE4" w:rsidRPr="0056360D">
        <w:rPr>
          <w:rFonts w:ascii="Georgia" w:hAnsi="Georgia"/>
          <w:color w:val="000000" w:themeColor="text1"/>
          <w:sz w:val="20"/>
          <w:szCs w:val="20"/>
        </w:rPr>
        <w:t>effecten</w:t>
      </w:r>
      <w:r>
        <w:rPr>
          <w:rFonts w:ascii="Georgia" w:hAnsi="Georgia"/>
          <w:color w:val="000000" w:themeColor="text1"/>
          <w:sz w:val="20"/>
          <w:szCs w:val="20"/>
        </w:rPr>
        <w:t xml:space="preserve"> laten zien</w:t>
      </w:r>
      <w:r w:rsidR="00EB2EE4" w:rsidRPr="0056360D">
        <w:rPr>
          <w:rFonts w:ascii="Georgia" w:hAnsi="Georgia"/>
          <w:color w:val="000000" w:themeColor="text1"/>
          <w:sz w:val="20"/>
          <w:szCs w:val="20"/>
        </w:rPr>
        <w:t>.</w:t>
      </w:r>
      <w:r w:rsidR="007A4BEA" w:rsidRPr="0056360D">
        <w:rPr>
          <w:rFonts w:ascii="Georgia" w:hAnsi="Georgia"/>
          <w:color w:val="000000" w:themeColor="text1"/>
          <w:sz w:val="20"/>
          <w:szCs w:val="20"/>
        </w:rPr>
        <w:t xml:space="preserve"> </w:t>
      </w:r>
    </w:p>
    <w:p w:rsidR="00896663" w:rsidRPr="0056360D" w:rsidRDefault="00896663" w:rsidP="00680282">
      <w:pPr>
        <w:rPr>
          <w:rFonts w:ascii="Georgia" w:hAnsi="Georgia"/>
          <w:color w:val="000000" w:themeColor="text1"/>
          <w:sz w:val="20"/>
          <w:szCs w:val="20"/>
        </w:rPr>
      </w:pPr>
    </w:p>
    <w:p w:rsidR="00EB2EE4" w:rsidRPr="0056360D" w:rsidRDefault="003B063D" w:rsidP="00C97D74">
      <w:pPr>
        <w:rPr>
          <w:rFonts w:ascii="Georgia" w:hAnsi="Georgia"/>
          <w:color w:val="000000" w:themeColor="text1"/>
          <w:sz w:val="20"/>
          <w:szCs w:val="20"/>
        </w:rPr>
      </w:pPr>
      <w:r w:rsidRPr="0056360D">
        <w:rPr>
          <w:rFonts w:ascii="Georgia" w:hAnsi="Georgia"/>
          <w:color w:val="000000" w:themeColor="text1"/>
          <w:sz w:val="20"/>
          <w:szCs w:val="20"/>
        </w:rPr>
        <w:t xml:space="preserve">Het </w:t>
      </w:r>
      <w:r w:rsidR="000073B2" w:rsidRPr="0056360D">
        <w:rPr>
          <w:rFonts w:ascii="Georgia" w:hAnsi="Georgia"/>
          <w:color w:val="000000" w:themeColor="text1"/>
          <w:sz w:val="20"/>
          <w:szCs w:val="20"/>
        </w:rPr>
        <w:t xml:space="preserve">onderzoek </w:t>
      </w:r>
      <w:r w:rsidRPr="0056360D">
        <w:rPr>
          <w:rFonts w:ascii="Georgia" w:hAnsi="Georgia"/>
          <w:color w:val="000000" w:themeColor="text1"/>
          <w:sz w:val="20"/>
          <w:szCs w:val="20"/>
        </w:rPr>
        <w:t xml:space="preserve">dat de afgelopen jaren is gedaan, </w:t>
      </w:r>
      <w:r w:rsidR="000073B2" w:rsidRPr="0056360D">
        <w:rPr>
          <w:rFonts w:ascii="Georgia" w:hAnsi="Georgia"/>
          <w:color w:val="000000" w:themeColor="text1"/>
          <w:sz w:val="20"/>
          <w:szCs w:val="20"/>
        </w:rPr>
        <w:t xml:space="preserve">heeft </w:t>
      </w:r>
      <w:r w:rsidR="00A14A63" w:rsidRPr="0056360D">
        <w:rPr>
          <w:rFonts w:ascii="Georgia" w:hAnsi="Georgia"/>
          <w:color w:val="000000" w:themeColor="text1"/>
          <w:sz w:val="20"/>
          <w:szCs w:val="20"/>
        </w:rPr>
        <w:t xml:space="preserve">verder </w:t>
      </w:r>
      <w:r w:rsidR="000073B2" w:rsidRPr="0056360D">
        <w:rPr>
          <w:rFonts w:ascii="Georgia" w:hAnsi="Georgia"/>
          <w:color w:val="000000" w:themeColor="text1"/>
          <w:sz w:val="20"/>
          <w:szCs w:val="20"/>
        </w:rPr>
        <w:t xml:space="preserve">een aantal knelpunten. </w:t>
      </w:r>
      <w:r w:rsidR="00C63990">
        <w:rPr>
          <w:rFonts w:ascii="Georgia" w:hAnsi="Georgia"/>
          <w:color w:val="000000" w:themeColor="text1"/>
          <w:sz w:val="20"/>
          <w:szCs w:val="20"/>
        </w:rPr>
        <w:t>Er is ge</w:t>
      </w:r>
      <w:r w:rsidR="00A14A63" w:rsidRPr="0056360D">
        <w:rPr>
          <w:rFonts w:ascii="Georgia" w:hAnsi="Georgia"/>
          <w:color w:val="000000" w:themeColor="text1"/>
          <w:sz w:val="20"/>
          <w:szCs w:val="20"/>
        </w:rPr>
        <w:t xml:space="preserve">en </w:t>
      </w:r>
      <w:r w:rsidR="00EB2EE4" w:rsidRPr="0056360D">
        <w:rPr>
          <w:rFonts w:ascii="Georgia" w:hAnsi="Georgia"/>
          <w:color w:val="000000" w:themeColor="text1"/>
          <w:sz w:val="20"/>
          <w:szCs w:val="20"/>
        </w:rPr>
        <w:t xml:space="preserve">beginmeting </w:t>
      </w:r>
      <w:r w:rsidR="000073B2" w:rsidRPr="0056360D">
        <w:rPr>
          <w:rFonts w:ascii="Georgia" w:hAnsi="Georgia"/>
          <w:color w:val="000000" w:themeColor="text1"/>
          <w:sz w:val="20"/>
          <w:szCs w:val="20"/>
        </w:rPr>
        <w:t xml:space="preserve">en </w:t>
      </w:r>
      <w:r w:rsidRPr="0056360D">
        <w:rPr>
          <w:rFonts w:ascii="Georgia" w:hAnsi="Georgia"/>
          <w:color w:val="000000" w:themeColor="text1"/>
          <w:sz w:val="20"/>
          <w:szCs w:val="20"/>
        </w:rPr>
        <w:t>geen goed vergelijkbare controlegroep</w:t>
      </w:r>
      <w:r w:rsidR="00A14A63" w:rsidRPr="0056360D">
        <w:rPr>
          <w:rFonts w:ascii="Georgia" w:hAnsi="Georgia"/>
          <w:color w:val="000000" w:themeColor="text1"/>
          <w:sz w:val="20"/>
          <w:szCs w:val="20"/>
        </w:rPr>
        <w:t xml:space="preserve"> omdat</w:t>
      </w:r>
      <w:r w:rsidR="00680282" w:rsidRPr="0056360D">
        <w:rPr>
          <w:rFonts w:ascii="Georgia" w:hAnsi="Georgia"/>
          <w:color w:val="000000" w:themeColor="text1"/>
          <w:sz w:val="20"/>
          <w:szCs w:val="20"/>
        </w:rPr>
        <w:t xml:space="preserve"> er in vve-locaties meer kinderen zitten </w:t>
      </w:r>
      <w:r w:rsidR="00FE065D" w:rsidRPr="0056360D">
        <w:rPr>
          <w:rFonts w:ascii="Georgia" w:hAnsi="Georgia"/>
          <w:color w:val="000000" w:themeColor="text1"/>
          <w:sz w:val="20"/>
          <w:szCs w:val="20"/>
        </w:rPr>
        <w:t xml:space="preserve">uit </w:t>
      </w:r>
      <w:r w:rsidR="00680282" w:rsidRPr="0056360D">
        <w:rPr>
          <w:rFonts w:ascii="Georgia" w:hAnsi="Georgia"/>
          <w:color w:val="000000" w:themeColor="text1"/>
          <w:sz w:val="20"/>
          <w:szCs w:val="20"/>
        </w:rPr>
        <w:t xml:space="preserve">problematischere gezinssituaties. </w:t>
      </w:r>
    </w:p>
    <w:p w:rsidR="00B85E55" w:rsidRPr="0056360D" w:rsidRDefault="00C63990" w:rsidP="00B85E55">
      <w:pPr>
        <w:rPr>
          <w:rFonts w:ascii="Georgia" w:hAnsi="Georgia"/>
          <w:color w:val="000000" w:themeColor="text1"/>
          <w:sz w:val="20"/>
          <w:szCs w:val="20"/>
        </w:rPr>
      </w:pPr>
      <w:r>
        <w:rPr>
          <w:rFonts w:ascii="Georgia" w:hAnsi="Georgia"/>
          <w:color w:val="000000" w:themeColor="text1"/>
          <w:sz w:val="20"/>
          <w:szCs w:val="20"/>
        </w:rPr>
        <w:t>E</w:t>
      </w:r>
      <w:r w:rsidR="00B85E55" w:rsidRPr="0056360D">
        <w:rPr>
          <w:rFonts w:ascii="Georgia" w:hAnsi="Georgia"/>
          <w:color w:val="000000" w:themeColor="text1"/>
          <w:sz w:val="20"/>
          <w:szCs w:val="20"/>
        </w:rPr>
        <w:t xml:space="preserve">conoom Heckman is van mening dat </w:t>
      </w:r>
      <w:r w:rsidR="00896663" w:rsidRPr="0056360D">
        <w:rPr>
          <w:rFonts w:ascii="Georgia" w:hAnsi="Georgia"/>
          <w:color w:val="000000" w:themeColor="text1"/>
          <w:sz w:val="20"/>
          <w:szCs w:val="20"/>
        </w:rPr>
        <w:t xml:space="preserve">veel </w:t>
      </w:r>
      <w:r w:rsidR="00B85E55" w:rsidRPr="0056360D">
        <w:rPr>
          <w:rFonts w:ascii="Georgia" w:hAnsi="Georgia"/>
          <w:color w:val="000000" w:themeColor="text1"/>
          <w:sz w:val="20"/>
          <w:szCs w:val="20"/>
        </w:rPr>
        <w:t xml:space="preserve">onderzoek te eenzijdig </w:t>
      </w:r>
      <w:r>
        <w:rPr>
          <w:rFonts w:ascii="Georgia" w:hAnsi="Georgia"/>
          <w:color w:val="000000" w:themeColor="text1"/>
          <w:sz w:val="20"/>
          <w:szCs w:val="20"/>
        </w:rPr>
        <w:t xml:space="preserve">gericht is op </w:t>
      </w:r>
      <w:r w:rsidR="00B85E55" w:rsidRPr="0056360D">
        <w:rPr>
          <w:rFonts w:ascii="Georgia" w:hAnsi="Georgia"/>
          <w:color w:val="000000" w:themeColor="text1"/>
          <w:sz w:val="20"/>
          <w:szCs w:val="20"/>
        </w:rPr>
        <w:t xml:space="preserve">toename </w:t>
      </w:r>
      <w:r>
        <w:rPr>
          <w:rFonts w:ascii="Georgia" w:hAnsi="Georgia"/>
          <w:color w:val="000000" w:themeColor="text1"/>
          <w:sz w:val="20"/>
          <w:szCs w:val="20"/>
        </w:rPr>
        <w:t xml:space="preserve">van </w:t>
      </w:r>
      <w:r w:rsidR="00B85E55" w:rsidRPr="0056360D">
        <w:rPr>
          <w:rFonts w:ascii="Georgia" w:hAnsi="Georgia"/>
          <w:color w:val="000000" w:themeColor="text1"/>
          <w:sz w:val="20"/>
          <w:szCs w:val="20"/>
        </w:rPr>
        <w:t xml:space="preserve">IQ of betere </w:t>
      </w:r>
      <w:r>
        <w:rPr>
          <w:rFonts w:ascii="Georgia" w:hAnsi="Georgia"/>
          <w:color w:val="000000" w:themeColor="text1"/>
          <w:sz w:val="20"/>
          <w:szCs w:val="20"/>
        </w:rPr>
        <w:t xml:space="preserve">prestaties op </w:t>
      </w:r>
      <w:r w:rsidR="00B85E55" w:rsidRPr="0056360D">
        <w:rPr>
          <w:rFonts w:ascii="Georgia" w:hAnsi="Georgia"/>
          <w:color w:val="000000" w:themeColor="text1"/>
          <w:sz w:val="20"/>
          <w:szCs w:val="20"/>
        </w:rPr>
        <w:t xml:space="preserve">schooltesten. Voor- en vroegschoolse programma’s laten dan vaak weinig resultaten zien of </w:t>
      </w:r>
      <w:r>
        <w:rPr>
          <w:rFonts w:ascii="Georgia" w:hAnsi="Georgia"/>
          <w:color w:val="000000" w:themeColor="text1"/>
          <w:sz w:val="20"/>
          <w:szCs w:val="20"/>
        </w:rPr>
        <w:t xml:space="preserve">de </w:t>
      </w:r>
      <w:r w:rsidR="00B85E55" w:rsidRPr="0056360D">
        <w:rPr>
          <w:rFonts w:ascii="Georgia" w:hAnsi="Georgia"/>
          <w:color w:val="000000" w:themeColor="text1"/>
          <w:sz w:val="20"/>
          <w:szCs w:val="20"/>
        </w:rPr>
        <w:t xml:space="preserve">resultaten verdwijnen snel. </w:t>
      </w:r>
      <w:r w:rsidR="00896663" w:rsidRPr="0056360D">
        <w:rPr>
          <w:rFonts w:ascii="Georgia" w:hAnsi="Georgia"/>
          <w:color w:val="000000" w:themeColor="text1"/>
          <w:sz w:val="20"/>
          <w:szCs w:val="20"/>
        </w:rPr>
        <w:t xml:space="preserve">Heckman </w:t>
      </w:r>
      <w:r>
        <w:rPr>
          <w:rFonts w:ascii="Georgia" w:hAnsi="Georgia"/>
          <w:color w:val="000000" w:themeColor="text1"/>
          <w:sz w:val="20"/>
          <w:szCs w:val="20"/>
        </w:rPr>
        <w:t xml:space="preserve">toont </w:t>
      </w:r>
      <w:r w:rsidR="00896663" w:rsidRPr="0056360D">
        <w:rPr>
          <w:rFonts w:ascii="Georgia" w:hAnsi="Georgia"/>
          <w:color w:val="000000" w:themeColor="text1"/>
          <w:sz w:val="20"/>
          <w:szCs w:val="20"/>
        </w:rPr>
        <w:t xml:space="preserve">dat </w:t>
      </w:r>
      <w:r w:rsidR="00B85E55" w:rsidRPr="0056360D">
        <w:rPr>
          <w:rFonts w:ascii="Georgia" w:hAnsi="Georgia"/>
          <w:color w:val="000000" w:themeColor="text1"/>
          <w:sz w:val="20"/>
          <w:szCs w:val="20"/>
        </w:rPr>
        <w:t xml:space="preserve">effecten op kinderen </w:t>
      </w:r>
      <w:r w:rsidR="00896663" w:rsidRPr="0056360D">
        <w:rPr>
          <w:rFonts w:ascii="Georgia" w:hAnsi="Georgia"/>
          <w:color w:val="000000" w:themeColor="text1"/>
          <w:sz w:val="20"/>
          <w:szCs w:val="20"/>
        </w:rPr>
        <w:t xml:space="preserve">meestal pas </w:t>
      </w:r>
      <w:r w:rsidR="00B85E55" w:rsidRPr="0056360D">
        <w:rPr>
          <w:rFonts w:ascii="Georgia" w:hAnsi="Georgia"/>
          <w:color w:val="000000" w:themeColor="text1"/>
          <w:sz w:val="20"/>
          <w:szCs w:val="20"/>
        </w:rPr>
        <w:t xml:space="preserve">veel later in hun leven zichtbaar </w:t>
      </w:r>
      <w:r w:rsidR="00896663" w:rsidRPr="0056360D">
        <w:rPr>
          <w:rFonts w:ascii="Georgia" w:hAnsi="Georgia"/>
          <w:color w:val="000000" w:themeColor="text1"/>
          <w:sz w:val="20"/>
          <w:szCs w:val="20"/>
        </w:rPr>
        <w:t xml:space="preserve">zijn, </w:t>
      </w:r>
      <w:r w:rsidR="00B85E55" w:rsidRPr="0056360D">
        <w:rPr>
          <w:rFonts w:ascii="Georgia" w:hAnsi="Georgia"/>
          <w:color w:val="000000" w:themeColor="text1"/>
          <w:sz w:val="20"/>
          <w:szCs w:val="20"/>
        </w:rPr>
        <w:t xml:space="preserve">in de vorm van </w:t>
      </w:r>
      <w:r>
        <w:rPr>
          <w:rFonts w:ascii="Georgia" w:hAnsi="Georgia"/>
          <w:color w:val="000000" w:themeColor="text1"/>
          <w:sz w:val="20"/>
          <w:szCs w:val="20"/>
        </w:rPr>
        <w:t xml:space="preserve">een </w:t>
      </w:r>
      <w:r w:rsidR="00B85E55" w:rsidRPr="0056360D">
        <w:rPr>
          <w:rFonts w:ascii="Georgia" w:hAnsi="Georgia"/>
          <w:color w:val="000000" w:themeColor="text1"/>
          <w:sz w:val="20"/>
          <w:szCs w:val="20"/>
        </w:rPr>
        <w:t>betere schoolcarrière, hoger inkomen, betere gezondheid en minder criminaliteit.</w:t>
      </w:r>
    </w:p>
    <w:p w:rsidR="00B85E55" w:rsidRPr="0056360D" w:rsidRDefault="00C63990" w:rsidP="00B85E55">
      <w:pPr>
        <w:rPr>
          <w:rFonts w:ascii="Georgia" w:hAnsi="Georgia"/>
          <w:color w:val="000000" w:themeColor="text1"/>
          <w:sz w:val="20"/>
          <w:szCs w:val="20"/>
        </w:rPr>
      </w:pPr>
      <w:r>
        <w:rPr>
          <w:rFonts w:ascii="Georgia" w:hAnsi="Georgia"/>
          <w:color w:val="000000" w:themeColor="text1"/>
          <w:sz w:val="20"/>
          <w:szCs w:val="20"/>
        </w:rPr>
        <w:t>Hij vindt s</w:t>
      </w:r>
      <w:r w:rsidR="00B85E55" w:rsidRPr="0056360D">
        <w:rPr>
          <w:rFonts w:ascii="Georgia" w:hAnsi="Georgia"/>
          <w:color w:val="000000" w:themeColor="text1"/>
          <w:sz w:val="20"/>
          <w:szCs w:val="20"/>
        </w:rPr>
        <w:t xml:space="preserve">ociale en emotionele vaardigheden belangrijker voor een beter maatschappelijk functioneren dan IQ of cognitieve vaardigheden. Het </w:t>
      </w:r>
      <w:r>
        <w:rPr>
          <w:rFonts w:ascii="Georgia" w:hAnsi="Georgia"/>
          <w:color w:val="000000" w:themeColor="text1"/>
          <w:sz w:val="20"/>
          <w:szCs w:val="20"/>
        </w:rPr>
        <w:t xml:space="preserve">betreft </w:t>
      </w:r>
      <w:r w:rsidR="00B85E55" w:rsidRPr="0056360D">
        <w:rPr>
          <w:rFonts w:ascii="Georgia" w:hAnsi="Georgia"/>
          <w:color w:val="000000" w:themeColor="text1"/>
          <w:sz w:val="20"/>
          <w:szCs w:val="20"/>
        </w:rPr>
        <w:t xml:space="preserve">vaardigheden als zelfvertrouwen, zelfcontrole, motivatie, doorzettingsvermogen en gemakkelijk sociale contacten aan kunnen gaan. </w:t>
      </w:r>
      <w:r w:rsidR="002C7DA7">
        <w:rPr>
          <w:rFonts w:ascii="Georgia" w:hAnsi="Georgia"/>
          <w:color w:val="000000" w:themeColor="text1"/>
          <w:sz w:val="20"/>
          <w:szCs w:val="20"/>
        </w:rPr>
        <w:t>V</w:t>
      </w:r>
      <w:r w:rsidR="00B85E55" w:rsidRPr="0056360D">
        <w:rPr>
          <w:rFonts w:ascii="Georgia" w:hAnsi="Georgia"/>
          <w:color w:val="000000" w:themeColor="text1"/>
          <w:sz w:val="20"/>
          <w:szCs w:val="20"/>
        </w:rPr>
        <w:t xml:space="preserve">oor- en vroegschoolse educatie </w:t>
      </w:r>
      <w:r>
        <w:rPr>
          <w:rFonts w:ascii="Georgia" w:hAnsi="Georgia"/>
          <w:color w:val="000000" w:themeColor="text1"/>
          <w:sz w:val="20"/>
          <w:szCs w:val="20"/>
        </w:rPr>
        <w:t xml:space="preserve">maakt </w:t>
      </w:r>
      <w:r w:rsidR="00B85E55" w:rsidRPr="0056360D">
        <w:rPr>
          <w:rFonts w:ascii="Georgia" w:hAnsi="Georgia"/>
          <w:color w:val="000000" w:themeColor="text1"/>
          <w:sz w:val="20"/>
          <w:szCs w:val="20"/>
        </w:rPr>
        <w:t>daar het verschil.</w:t>
      </w:r>
    </w:p>
    <w:p w:rsidR="00B85E55" w:rsidRPr="0056360D" w:rsidRDefault="00B85E55" w:rsidP="00B85E55">
      <w:pPr>
        <w:rPr>
          <w:rFonts w:ascii="Georgia" w:hAnsi="Georgia"/>
          <w:color w:val="000000" w:themeColor="text1"/>
          <w:sz w:val="20"/>
          <w:szCs w:val="20"/>
        </w:rPr>
      </w:pPr>
    </w:p>
    <w:p w:rsidR="00ED031E" w:rsidRPr="00ED031E" w:rsidRDefault="00ED031E" w:rsidP="00B85E55">
      <w:pPr>
        <w:rPr>
          <w:rFonts w:ascii="Georgia" w:hAnsi="Georgia"/>
          <w:color w:val="000000" w:themeColor="text1"/>
          <w:sz w:val="20"/>
          <w:szCs w:val="20"/>
        </w:rPr>
      </w:pPr>
      <w:r w:rsidRPr="00ED031E">
        <w:rPr>
          <w:rFonts w:ascii="Georgia" w:hAnsi="Georgia"/>
          <w:color w:val="000000" w:themeColor="text1"/>
          <w:sz w:val="20"/>
          <w:szCs w:val="20"/>
        </w:rPr>
        <w:t xml:space="preserve">In 2016 komt een onderzoek van Pre COOL uit waarbij voor het eerst een beginmeting is gedaan bij de kinderen. </w:t>
      </w:r>
      <w:r>
        <w:rPr>
          <w:rFonts w:ascii="Georgia" w:hAnsi="Georgia"/>
          <w:color w:val="000000" w:themeColor="text1"/>
          <w:sz w:val="20"/>
          <w:szCs w:val="20"/>
        </w:rPr>
        <w:t xml:space="preserve">Een aantal </w:t>
      </w:r>
      <w:r w:rsidRPr="00ED031E">
        <w:rPr>
          <w:rFonts w:ascii="Georgia" w:hAnsi="Georgia"/>
          <w:color w:val="000000" w:themeColor="text1"/>
          <w:sz w:val="20"/>
          <w:szCs w:val="20"/>
        </w:rPr>
        <w:t xml:space="preserve">resultaten </w:t>
      </w:r>
      <w:r>
        <w:rPr>
          <w:rFonts w:ascii="Georgia" w:hAnsi="Georgia"/>
          <w:color w:val="000000" w:themeColor="text1"/>
          <w:sz w:val="20"/>
          <w:szCs w:val="20"/>
        </w:rPr>
        <w:t xml:space="preserve">is </w:t>
      </w:r>
      <w:r w:rsidRPr="00ED031E">
        <w:rPr>
          <w:rFonts w:ascii="Georgia" w:hAnsi="Georgia"/>
          <w:color w:val="000000" w:themeColor="text1"/>
          <w:sz w:val="20"/>
          <w:szCs w:val="20"/>
        </w:rPr>
        <w:t xml:space="preserve">via een </w:t>
      </w:r>
      <w:proofErr w:type="spellStart"/>
      <w:r w:rsidRPr="00ED031E">
        <w:rPr>
          <w:rFonts w:ascii="Georgia" w:hAnsi="Georgia"/>
          <w:color w:val="000000" w:themeColor="text1"/>
          <w:sz w:val="20"/>
          <w:szCs w:val="20"/>
        </w:rPr>
        <w:t>webinar</w:t>
      </w:r>
      <w:proofErr w:type="spellEnd"/>
      <w:r w:rsidRPr="00ED031E">
        <w:rPr>
          <w:rFonts w:ascii="Georgia" w:hAnsi="Georgia"/>
          <w:color w:val="000000" w:themeColor="text1"/>
          <w:sz w:val="20"/>
          <w:szCs w:val="20"/>
        </w:rPr>
        <w:t xml:space="preserve"> (Leseman Universiteit Utrecht) reeds bekend gemaakt. Vrijwel alle kinderen namen deel aan een voorschoolse voorziening en alle kinderen gaan vooruit. </w:t>
      </w:r>
      <w:r>
        <w:rPr>
          <w:rFonts w:ascii="Georgia" w:hAnsi="Georgia"/>
          <w:color w:val="000000" w:themeColor="text1"/>
          <w:sz w:val="20"/>
          <w:szCs w:val="20"/>
        </w:rPr>
        <w:t>K</w:t>
      </w:r>
      <w:r w:rsidRPr="00ED031E">
        <w:rPr>
          <w:rFonts w:ascii="Georgia" w:hAnsi="Georgia"/>
          <w:color w:val="000000" w:themeColor="text1"/>
          <w:sz w:val="20"/>
          <w:szCs w:val="20"/>
        </w:rPr>
        <w:t xml:space="preserve">inderen </w:t>
      </w:r>
      <w:r>
        <w:rPr>
          <w:rFonts w:ascii="Georgia" w:hAnsi="Georgia"/>
          <w:color w:val="000000" w:themeColor="text1"/>
          <w:sz w:val="20"/>
          <w:szCs w:val="20"/>
        </w:rPr>
        <w:t xml:space="preserve">ui de doelgroep van voor- en vroegschoolse educatie </w:t>
      </w:r>
      <w:r w:rsidRPr="00ED031E">
        <w:rPr>
          <w:rFonts w:ascii="Georgia" w:hAnsi="Georgia"/>
          <w:color w:val="000000" w:themeColor="text1"/>
          <w:sz w:val="20"/>
          <w:szCs w:val="20"/>
        </w:rPr>
        <w:t xml:space="preserve">gaan significant meer vooruit wat betreft woordenschat dan andere kinderen. De helft tot </w:t>
      </w:r>
      <w:proofErr w:type="spellStart"/>
      <w:r w:rsidRPr="00ED031E">
        <w:rPr>
          <w:rFonts w:ascii="Georgia" w:hAnsi="Georgia"/>
          <w:color w:val="000000" w:themeColor="text1"/>
          <w:sz w:val="20"/>
          <w:szCs w:val="20"/>
        </w:rPr>
        <w:t>tweederde</w:t>
      </w:r>
      <w:proofErr w:type="spellEnd"/>
      <w:r w:rsidRPr="00ED031E">
        <w:rPr>
          <w:rFonts w:ascii="Georgia" w:hAnsi="Georgia"/>
          <w:color w:val="000000" w:themeColor="text1"/>
          <w:sz w:val="20"/>
          <w:szCs w:val="20"/>
        </w:rPr>
        <w:t xml:space="preserve"> van de achterstand wordt ingelopen. Wat betreft aandacht (onderdeel executieve vaardigheden) gaan alle doelgroepkinderen significant meer vooruit dan andere kinderen. De helft tot driekwart van de achterstand wordt ingelopen. </w:t>
      </w:r>
    </w:p>
    <w:p w:rsidR="00ED031E" w:rsidRPr="00ED031E" w:rsidRDefault="00ED031E" w:rsidP="00B85E55">
      <w:pPr>
        <w:rPr>
          <w:rFonts w:ascii="Georgia" w:hAnsi="Georgia"/>
          <w:color w:val="000000" w:themeColor="text1"/>
          <w:sz w:val="20"/>
          <w:szCs w:val="20"/>
        </w:rPr>
      </w:pPr>
    </w:p>
    <w:p w:rsidR="004330C9" w:rsidRPr="004330C9" w:rsidRDefault="004330C9" w:rsidP="00B85E55">
      <w:pPr>
        <w:rPr>
          <w:rFonts w:ascii="Georgia" w:hAnsi="Georgia"/>
          <w:i/>
          <w:color w:val="000000" w:themeColor="text1"/>
          <w:sz w:val="20"/>
          <w:szCs w:val="20"/>
        </w:rPr>
      </w:pPr>
      <w:r w:rsidRPr="004330C9">
        <w:rPr>
          <w:rFonts w:ascii="Georgia" w:hAnsi="Georgia"/>
          <w:i/>
          <w:color w:val="000000" w:themeColor="text1"/>
          <w:sz w:val="20"/>
          <w:szCs w:val="20"/>
        </w:rPr>
        <w:t xml:space="preserve">Integrale </w:t>
      </w:r>
      <w:proofErr w:type="spellStart"/>
      <w:r w:rsidRPr="004330C9">
        <w:rPr>
          <w:rFonts w:ascii="Georgia" w:hAnsi="Georgia"/>
          <w:i/>
          <w:color w:val="000000" w:themeColor="text1"/>
          <w:sz w:val="20"/>
          <w:szCs w:val="20"/>
        </w:rPr>
        <w:t>kindcentra</w:t>
      </w:r>
      <w:proofErr w:type="spellEnd"/>
      <w:r w:rsidRPr="004330C9">
        <w:rPr>
          <w:rFonts w:ascii="Georgia" w:hAnsi="Georgia"/>
          <w:i/>
          <w:color w:val="000000" w:themeColor="text1"/>
          <w:sz w:val="20"/>
          <w:szCs w:val="20"/>
        </w:rPr>
        <w:t xml:space="preserve"> en voor- en vroegschoolse educatie</w:t>
      </w:r>
    </w:p>
    <w:p w:rsidR="004036F3" w:rsidRPr="0056360D" w:rsidRDefault="00680282" w:rsidP="00B85E55">
      <w:pPr>
        <w:rPr>
          <w:rFonts w:ascii="Georgia" w:hAnsi="Georgia"/>
          <w:color w:val="000000" w:themeColor="text1"/>
          <w:sz w:val="20"/>
          <w:szCs w:val="20"/>
        </w:rPr>
      </w:pPr>
      <w:r w:rsidRPr="0056360D">
        <w:rPr>
          <w:rFonts w:ascii="Georgia" w:hAnsi="Georgia"/>
          <w:color w:val="000000" w:themeColor="text1"/>
          <w:sz w:val="20"/>
          <w:szCs w:val="20"/>
        </w:rPr>
        <w:t xml:space="preserve">Segregatie is van oudsher een knelpunt in het Nederlands systeem. </w:t>
      </w:r>
      <w:r w:rsidR="004036F3" w:rsidRPr="0056360D">
        <w:rPr>
          <w:rFonts w:ascii="Georgia" w:hAnsi="Georgia"/>
          <w:color w:val="000000" w:themeColor="text1"/>
          <w:sz w:val="20"/>
          <w:szCs w:val="20"/>
        </w:rPr>
        <w:t xml:space="preserve">Er is gekozen </w:t>
      </w:r>
      <w:r w:rsidRPr="0056360D">
        <w:rPr>
          <w:rFonts w:ascii="Georgia" w:hAnsi="Georgia"/>
          <w:color w:val="000000" w:themeColor="text1"/>
          <w:sz w:val="20"/>
          <w:szCs w:val="20"/>
        </w:rPr>
        <w:t xml:space="preserve">om kinderopvang als arbeidsmarktinstrument </w:t>
      </w:r>
      <w:r w:rsidR="00A14A63" w:rsidRPr="0056360D">
        <w:rPr>
          <w:rFonts w:ascii="Georgia" w:hAnsi="Georgia"/>
          <w:color w:val="000000" w:themeColor="text1"/>
          <w:sz w:val="20"/>
          <w:szCs w:val="20"/>
        </w:rPr>
        <w:t xml:space="preserve">in te zetten </w:t>
      </w:r>
      <w:r w:rsidR="004036F3" w:rsidRPr="0056360D">
        <w:rPr>
          <w:rFonts w:ascii="Georgia" w:hAnsi="Georgia"/>
          <w:color w:val="000000" w:themeColor="text1"/>
          <w:sz w:val="20"/>
          <w:szCs w:val="20"/>
        </w:rPr>
        <w:t>en er een commerciële sector van te maken</w:t>
      </w:r>
      <w:r w:rsidRPr="0056360D">
        <w:rPr>
          <w:rFonts w:ascii="Georgia" w:hAnsi="Georgia"/>
          <w:color w:val="000000" w:themeColor="text1"/>
          <w:sz w:val="20"/>
          <w:szCs w:val="20"/>
        </w:rPr>
        <w:t xml:space="preserve">. </w:t>
      </w:r>
      <w:r w:rsidR="00D3319D" w:rsidRPr="0056360D">
        <w:rPr>
          <w:rFonts w:ascii="Georgia" w:hAnsi="Georgia"/>
          <w:color w:val="000000" w:themeColor="text1"/>
          <w:sz w:val="20"/>
          <w:szCs w:val="20"/>
        </w:rPr>
        <w:t xml:space="preserve">Daarnaast zijn er peuterspeelzalen en voorscholen. </w:t>
      </w:r>
      <w:r w:rsidR="007A4BEA" w:rsidRPr="0056360D">
        <w:rPr>
          <w:rFonts w:ascii="Georgia" w:hAnsi="Georgia"/>
          <w:color w:val="000000" w:themeColor="text1"/>
          <w:sz w:val="20"/>
          <w:szCs w:val="20"/>
        </w:rPr>
        <w:t xml:space="preserve">Van oudsher </w:t>
      </w:r>
      <w:r w:rsidR="002B4AA1" w:rsidRPr="0056360D">
        <w:rPr>
          <w:rFonts w:ascii="Georgia" w:hAnsi="Georgia"/>
          <w:color w:val="000000" w:themeColor="text1"/>
          <w:sz w:val="20"/>
          <w:szCs w:val="20"/>
        </w:rPr>
        <w:t xml:space="preserve">bezoeken </w:t>
      </w:r>
      <w:r w:rsidR="007A4BEA" w:rsidRPr="0056360D">
        <w:rPr>
          <w:rFonts w:ascii="Georgia" w:hAnsi="Georgia"/>
          <w:color w:val="000000" w:themeColor="text1"/>
          <w:sz w:val="20"/>
          <w:szCs w:val="20"/>
        </w:rPr>
        <w:t>w</w:t>
      </w:r>
      <w:r w:rsidR="00A14A63" w:rsidRPr="0056360D">
        <w:rPr>
          <w:rFonts w:ascii="Georgia" w:hAnsi="Georgia"/>
          <w:color w:val="000000" w:themeColor="text1"/>
          <w:sz w:val="20"/>
          <w:szCs w:val="20"/>
        </w:rPr>
        <w:t xml:space="preserve">einig </w:t>
      </w:r>
      <w:r w:rsidR="004036F3" w:rsidRPr="0056360D">
        <w:rPr>
          <w:rFonts w:ascii="Georgia" w:hAnsi="Georgia"/>
          <w:color w:val="000000" w:themeColor="text1"/>
          <w:sz w:val="20"/>
          <w:szCs w:val="20"/>
        </w:rPr>
        <w:t xml:space="preserve">kinderen </w:t>
      </w:r>
      <w:r w:rsidR="00A14A63" w:rsidRPr="0056360D">
        <w:rPr>
          <w:rFonts w:ascii="Georgia" w:hAnsi="Georgia"/>
          <w:color w:val="000000" w:themeColor="text1"/>
          <w:sz w:val="20"/>
          <w:szCs w:val="20"/>
        </w:rPr>
        <w:t xml:space="preserve">uit achterstandsgroepen </w:t>
      </w:r>
      <w:r w:rsidR="002B4AA1" w:rsidRPr="0056360D">
        <w:rPr>
          <w:rFonts w:ascii="Georgia" w:hAnsi="Georgia"/>
          <w:color w:val="000000" w:themeColor="text1"/>
          <w:sz w:val="20"/>
          <w:szCs w:val="20"/>
        </w:rPr>
        <w:t xml:space="preserve">een kinderdagverblijf </w:t>
      </w:r>
      <w:r w:rsidR="00D3319D" w:rsidRPr="0056360D">
        <w:rPr>
          <w:rFonts w:ascii="Georgia" w:hAnsi="Georgia"/>
          <w:color w:val="000000" w:themeColor="text1"/>
          <w:sz w:val="20"/>
          <w:szCs w:val="20"/>
        </w:rPr>
        <w:t xml:space="preserve">en </w:t>
      </w:r>
      <w:r w:rsidR="00A14A63" w:rsidRPr="0056360D">
        <w:rPr>
          <w:rFonts w:ascii="Georgia" w:hAnsi="Georgia"/>
          <w:color w:val="000000" w:themeColor="text1"/>
          <w:sz w:val="20"/>
          <w:szCs w:val="20"/>
        </w:rPr>
        <w:t xml:space="preserve">ook nu </w:t>
      </w:r>
      <w:r w:rsidR="002B4AA1" w:rsidRPr="0056360D">
        <w:rPr>
          <w:rFonts w:ascii="Georgia" w:hAnsi="Georgia"/>
          <w:color w:val="000000" w:themeColor="text1"/>
          <w:sz w:val="20"/>
          <w:szCs w:val="20"/>
        </w:rPr>
        <w:t xml:space="preserve">nog </w:t>
      </w:r>
      <w:r w:rsidR="0006228A" w:rsidRPr="0056360D">
        <w:rPr>
          <w:rFonts w:ascii="Georgia" w:hAnsi="Georgia"/>
          <w:color w:val="000000" w:themeColor="text1"/>
          <w:sz w:val="20"/>
          <w:szCs w:val="20"/>
        </w:rPr>
        <w:t>gaan k</w:t>
      </w:r>
      <w:r w:rsidR="004036F3" w:rsidRPr="0056360D">
        <w:rPr>
          <w:rFonts w:ascii="Georgia" w:hAnsi="Georgia"/>
          <w:color w:val="000000" w:themeColor="text1"/>
          <w:sz w:val="20"/>
          <w:szCs w:val="20"/>
        </w:rPr>
        <w:t>in</w:t>
      </w:r>
      <w:r w:rsidR="00FE4D1E" w:rsidRPr="0056360D">
        <w:rPr>
          <w:rFonts w:ascii="Georgia" w:hAnsi="Georgia"/>
          <w:color w:val="000000" w:themeColor="text1"/>
          <w:sz w:val="20"/>
          <w:szCs w:val="20"/>
        </w:rPr>
        <w:t xml:space="preserve">deren van hoogopgeleide ouders </w:t>
      </w:r>
      <w:r w:rsidR="004036F3" w:rsidRPr="0056360D">
        <w:rPr>
          <w:rFonts w:ascii="Georgia" w:hAnsi="Georgia"/>
          <w:color w:val="000000" w:themeColor="text1"/>
          <w:sz w:val="20"/>
          <w:szCs w:val="20"/>
        </w:rPr>
        <w:t>vaker naar een kinderdagverblijf en van lager opgeleide ouders vaker naar een peuterspeelzaal</w:t>
      </w:r>
      <w:r w:rsidR="0006228A" w:rsidRPr="0056360D">
        <w:rPr>
          <w:rFonts w:ascii="Georgia" w:hAnsi="Georgia"/>
          <w:color w:val="000000" w:themeColor="text1"/>
          <w:sz w:val="20"/>
          <w:szCs w:val="20"/>
        </w:rPr>
        <w:t xml:space="preserve"> of voorschool</w:t>
      </w:r>
      <w:r w:rsidR="004036F3" w:rsidRPr="0056360D">
        <w:rPr>
          <w:rFonts w:ascii="Georgia" w:hAnsi="Georgia"/>
          <w:color w:val="000000" w:themeColor="text1"/>
          <w:sz w:val="20"/>
          <w:szCs w:val="20"/>
        </w:rPr>
        <w:t>.  De ouders die kiezen voor geen enkele vorm van structurele opvang voor hun kind, hebben het minst aantal dagdelen werk en gemiddeld het laagste inkomen.</w:t>
      </w:r>
    </w:p>
    <w:p w:rsidR="0006228A" w:rsidRPr="0056360D" w:rsidRDefault="0006228A" w:rsidP="00680282">
      <w:pPr>
        <w:rPr>
          <w:rFonts w:ascii="Georgia" w:hAnsi="Georgia"/>
          <w:color w:val="000000" w:themeColor="text1"/>
          <w:sz w:val="20"/>
          <w:szCs w:val="20"/>
        </w:rPr>
      </w:pPr>
    </w:p>
    <w:p w:rsidR="00FE4D1E" w:rsidRPr="0056360D" w:rsidRDefault="00680282" w:rsidP="00680282">
      <w:pPr>
        <w:rPr>
          <w:rFonts w:ascii="Georgia" w:hAnsi="Georgia"/>
          <w:color w:val="000000" w:themeColor="text1"/>
          <w:sz w:val="20"/>
          <w:szCs w:val="20"/>
        </w:rPr>
      </w:pPr>
      <w:r w:rsidRPr="0056360D">
        <w:rPr>
          <w:rFonts w:ascii="Georgia" w:hAnsi="Georgia"/>
          <w:color w:val="000000" w:themeColor="text1"/>
          <w:sz w:val="20"/>
          <w:szCs w:val="20"/>
        </w:rPr>
        <w:t xml:space="preserve">De overheid heeft een proces van harmonisatie </w:t>
      </w:r>
      <w:r w:rsidR="00D3319D" w:rsidRPr="0056360D">
        <w:rPr>
          <w:rFonts w:ascii="Georgia" w:hAnsi="Georgia"/>
          <w:color w:val="000000" w:themeColor="text1"/>
          <w:sz w:val="20"/>
          <w:szCs w:val="20"/>
        </w:rPr>
        <w:t xml:space="preserve">van voorschoolse voorzieningen </w:t>
      </w:r>
      <w:r w:rsidRPr="0056360D">
        <w:rPr>
          <w:rFonts w:ascii="Georgia" w:hAnsi="Georgia"/>
          <w:color w:val="000000" w:themeColor="text1"/>
          <w:sz w:val="20"/>
          <w:szCs w:val="20"/>
        </w:rPr>
        <w:t>in gang gezet</w:t>
      </w:r>
      <w:r w:rsidR="00FE4D1E" w:rsidRPr="0056360D">
        <w:rPr>
          <w:rFonts w:ascii="Georgia" w:hAnsi="Georgia"/>
          <w:color w:val="000000" w:themeColor="text1"/>
          <w:sz w:val="20"/>
          <w:szCs w:val="20"/>
        </w:rPr>
        <w:t xml:space="preserve">, er is </w:t>
      </w:r>
      <w:r w:rsidRPr="0056360D">
        <w:rPr>
          <w:rFonts w:ascii="Georgia" w:hAnsi="Georgia"/>
          <w:color w:val="000000" w:themeColor="text1"/>
          <w:sz w:val="20"/>
          <w:szCs w:val="20"/>
        </w:rPr>
        <w:t xml:space="preserve">veel draagvlak om te komen tot en het belang van gemengde groepen wordt </w:t>
      </w:r>
      <w:r w:rsidR="00C63990">
        <w:rPr>
          <w:rFonts w:ascii="Georgia" w:hAnsi="Georgia"/>
          <w:color w:val="000000" w:themeColor="text1"/>
          <w:sz w:val="20"/>
          <w:szCs w:val="20"/>
        </w:rPr>
        <w:t xml:space="preserve">alom </w:t>
      </w:r>
      <w:r w:rsidRPr="0056360D">
        <w:rPr>
          <w:rFonts w:ascii="Georgia" w:hAnsi="Georgia"/>
          <w:color w:val="000000" w:themeColor="text1"/>
          <w:sz w:val="20"/>
          <w:szCs w:val="20"/>
        </w:rPr>
        <w:t xml:space="preserve">erkend. </w:t>
      </w:r>
      <w:r w:rsidR="0006228A" w:rsidRPr="0056360D">
        <w:rPr>
          <w:rFonts w:ascii="Georgia" w:hAnsi="Georgia"/>
          <w:color w:val="000000" w:themeColor="text1"/>
          <w:sz w:val="20"/>
          <w:szCs w:val="20"/>
        </w:rPr>
        <w:t xml:space="preserve">Het </w:t>
      </w:r>
      <w:r w:rsidR="00C97D74" w:rsidRPr="0056360D">
        <w:rPr>
          <w:rFonts w:ascii="Georgia" w:hAnsi="Georgia"/>
          <w:color w:val="000000" w:themeColor="text1"/>
          <w:sz w:val="20"/>
          <w:szCs w:val="20"/>
        </w:rPr>
        <w:t xml:space="preserve">ontstaan van </w:t>
      </w:r>
      <w:r w:rsidRPr="0056360D">
        <w:rPr>
          <w:rFonts w:ascii="Georgia" w:hAnsi="Georgia"/>
          <w:color w:val="000000" w:themeColor="text1"/>
          <w:sz w:val="20"/>
          <w:szCs w:val="20"/>
        </w:rPr>
        <w:t xml:space="preserve">integrale </w:t>
      </w:r>
      <w:proofErr w:type="spellStart"/>
      <w:r w:rsidRPr="0056360D">
        <w:rPr>
          <w:rFonts w:ascii="Georgia" w:hAnsi="Georgia"/>
          <w:color w:val="000000" w:themeColor="text1"/>
          <w:sz w:val="20"/>
          <w:szCs w:val="20"/>
        </w:rPr>
        <w:t>kindcentra</w:t>
      </w:r>
      <w:proofErr w:type="spellEnd"/>
      <w:r w:rsidRPr="0056360D">
        <w:rPr>
          <w:rFonts w:ascii="Georgia" w:hAnsi="Georgia"/>
          <w:color w:val="000000" w:themeColor="text1"/>
          <w:sz w:val="20"/>
          <w:szCs w:val="20"/>
        </w:rPr>
        <w:t xml:space="preserve"> zorgt </w:t>
      </w:r>
      <w:r w:rsidR="0006228A" w:rsidRPr="0056360D">
        <w:rPr>
          <w:rFonts w:ascii="Georgia" w:hAnsi="Georgia"/>
          <w:color w:val="000000" w:themeColor="text1"/>
          <w:sz w:val="20"/>
          <w:szCs w:val="20"/>
        </w:rPr>
        <w:t xml:space="preserve">echter </w:t>
      </w:r>
      <w:r w:rsidRPr="0056360D">
        <w:rPr>
          <w:rFonts w:ascii="Georgia" w:hAnsi="Georgia"/>
          <w:color w:val="000000" w:themeColor="text1"/>
          <w:sz w:val="20"/>
          <w:szCs w:val="20"/>
        </w:rPr>
        <w:t xml:space="preserve">niet </w:t>
      </w:r>
      <w:r w:rsidR="00C97D74" w:rsidRPr="0056360D">
        <w:rPr>
          <w:rFonts w:ascii="Georgia" w:hAnsi="Georgia"/>
          <w:color w:val="000000" w:themeColor="text1"/>
          <w:sz w:val="20"/>
          <w:szCs w:val="20"/>
        </w:rPr>
        <w:t xml:space="preserve">per definitie voor </w:t>
      </w:r>
      <w:r w:rsidR="0006228A" w:rsidRPr="0056360D">
        <w:rPr>
          <w:rFonts w:ascii="Georgia" w:hAnsi="Georgia"/>
          <w:color w:val="000000" w:themeColor="text1"/>
          <w:sz w:val="20"/>
          <w:szCs w:val="20"/>
        </w:rPr>
        <w:t xml:space="preserve">een </w:t>
      </w:r>
      <w:r w:rsidR="00C97D74" w:rsidRPr="0056360D">
        <w:rPr>
          <w:rFonts w:ascii="Georgia" w:hAnsi="Georgia"/>
          <w:color w:val="000000" w:themeColor="text1"/>
          <w:sz w:val="20"/>
          <w:szCs w:val="20"/>
        </w:rPr>
        <w:t>hogere kwaliteit. De educatieve kwaliteit van de huidige kinderopvang is matig tot slecht, waardoor</w:t>
      </w:r>
      <w:r w:rsidR="002B4AA1" w:rsidRPr="0056360D">
        <w:rPr>
          <w:rFonts w:ascii="Georgia" w:hAnsi="Georgia"/>
          <w:color w:val="000000" w:themeColor="text1"/>
          <w:sz w:val="20"/>
          <w:szCs w:val="20"/>
        </w:rPr>
        <w:t xml:space="preserve"> kinderen die dat nodig hebben onvoldoende </w:t>
      </w:r>
      <w:r w:rsidR="00C97D74" w:rsidRPr="0056360D">
        <w:rPr>
          <w:rFonts w:ascii="Georgia" w:hAnsi="Georgia"/>
          <w:color w:val="000000" w:themeColor="text1"/>
          <w:sz w:val="20"/>
          <w:szCs w:val="20"/>
        </w:rPr>
        <w:t xml:space="preserve">worden gestimuleerd in hun ontwikkeling. </w:t>
      </w:r>
      <w:r w:rsidR="00FE4D1E" w:rsidRPr="0056360D">
        <w:rPr>
          <w:rFonts w:ascii="Georgia" w:hAnsi="Georgia"/>
          <w:color w:val="000000" w:themeColor="text1"/>
          <w:sz w:val="20"/>
          <w:szCs w:val="20"/>
        </w:rPr>
        <w:t xml:space="preserve"> Ook </w:t>
      </w:r>
      <w:r w:rsidR="00C97D74" w:rsidRPr="0056360D">
        <w:rPr>
          <w:rFonts w:ascii="Georgia" w:hAnsi="Georgia"/>
          <w:color w:val="000000" w:themeColor="text1"/>
          <w:sz w:val="20"/>
          <w:szCs w:val="20"/>
        </w:rPr>
        <w:t xml:space="preserve">zorgt integratie niet </w:t>
      </w:r>
      <w:r w:rsidR="0077405A" w:rsidRPr="0056360D">
        <w:rPr>
          <w:rFonts w:ascii="Georgia" w:hAnsi="Georgia"/>
          <w:color w:val="000000" w:themeColor="text1"/>
          <w:sz w:val="20"/>
          <w:szCs w:val="20"/>
        </w:rPr>
        <w:t xml:space="preserve">altijd voor </w:t>
      </w:r>
      <w:r w:rsidRPr="0056360D">
        <w:rPr>
          <w:rFonts w:ascii="Georgia" w:hAnsi="Georgia"/>
          <w:color w:val="000000" w:themeColor="text1"/>
          <w:sz w:val="20"/>
          <w:szCs w:val="20"/>
        </w:rPr>
        <w:t>menging van kinderen met diverse achte</w:t>
      </w:r>
      <w:r w:rsidR="00C97D74" w:rsidRPr="0056360D">
        <w:rPr>
          <w:rFonts w:ascii="Georgia" w:hAnsi="Georgia"/>
          <w:color w:val="000000" w:themeColor="text1"/>
          <w:sz w:val="20"/>
          <w:szCs w:val="20"/>
        </w:rPr>
        <w:t>rgrond (opleiding en afkomst). Veel w</w:t>
      </w:r>
      <w:r w:rsidRPr="0056360D">
        <w:rPr>
          <w:rFonts w:ascii="Georgia" w:hAnsi="Georgia"/>
          <w:color w:val="000000" w:themeColor="text1"/>
          <w:sz w:val="20"/>
          <w:szCs w:val="20"/>
        </w:rPr>
        <w:t xml:space="preserve">ijken </w:t>
      </w:r>
      <w:r w:rsidR="00C97D74" w:rsidRPr="0056360D">
        <w:rPr>
          <w:rFonts w:ascii="Georgia" w:hAnsi="Georgia"/>
          <w:color w:val="000000" w:themeColor="text1"/>
          <w:sz w:val="20"/>
          <w:szCs w:val="20"/>
        </w:rPr>
        <w:t xml:space="preserve">waarin ‘doelgroepkinderen’ leven, zijn </w:t>
      </w:r>
      <w:r w:rsidR="00A14A63" w:rsidRPr="0056360D">
        <w:rPr>
          <w:rFonts w:ascii="Georgia" w:hAnsi="Georgia"/>
          <w:color w:val="000000" w:themeColor="text1"/>
          <w:sz w:val="20"/>
          <w:szCs w:val="20"/>
        </w:rPr>
        <w:t xml:space="preserve">immers </w:t>
      </w:r>
      <w:r w:rsidRPr="0056360D">
        <w:rPr>
          <w:rFonts w:ascii="Georgia" w:hAnsi="Georgia"/>
          <w:color w:val="000000" w:themeColor="text1"/>
          <w:sz w:val="20"/>
          <w:szCs w:val="20"/>
        </w:rPr>
        <w:t xml:space="preserve">eenzijdig samengesteld. </w:t>
      </w:r>
    </w:p>
    <w:p w:rsidR="00923565" w:rsidRPr="0056360D" w:rsidRDefault="00923565" w:rsidP="00923565">
      <w:pPr>
        <w:tabs>
          <w:tab w:val="left" w:pos="0"/>
        </w:tabs>
        <w:rPr>
          <w:rFonts w:ascii="Georgia" w:hAnsi="Georgia"/>
          <w:color w:val="000000" w:themeColor="text1"/>
          <w:sz w:val="20"/>
          <w:szCs w:val="20"/>
        </w:rPr>
      </w:pPr>
    </w:p>
    <w:p w:rsidR="004330C9" w:rsidRPr="004330C9" w:rsidRDefault="004330C9" w:rsidP="00A14A63">
      <w:pPr>
        <w:rPr>
          <w:rFonts w:ascii="Georgia" w:hAnsi="Georgia"/>
          <w:i/>
          <w:color w:val="000000" w:themeColor="text1"/>
          <w:sz w:val="20"/>
          <w:szCs w:val="20"/>
        </w:rPr>
      </w:pPr>
      <w:r w:rsidRPr="004330C9">
        <w:rPr>
          <w:rFonts w:ascii="Georgia" w:hAnsi="Georgia"/>
          <w:i/>
          <w:color w:val="000000" w:themeColor="text1"/>
          <w:sz w:val="20"/>
          <w:szCs w:val="20"/>
        </w:rPr>
        <w:t>Kwaliteit verbeteren</w:t>
      </w:r>
    </w:p>
    <w:p w:rsidR="00A14A63" w:rsidRPr="0056360D" w:rsidRDefault="00A14A63" w:rsidP="00A14A63">
      <w:pPr>
        <w:rPr>
          <w:rFonts w:ascii="Georgia" w:hAnsi="Georgia"/>
          <w:color w:val="000000" w:themeColor="text1"/>
          <w:sz w:val="20"/>
          <w:szCs w:val="20"/>
        </w:rPr>
      </w:pPr>
      <w:r w:rsidRPr="0056360D">
        <w:rPr>
          <w:rFonts w:ascii="Georgia" w:hAnsi="Georgia"/>
          <w:color w:val="000000" w:themeColor="text1"/>
          <w:sz w:val="20"/>
          <w:szCs w:val="20"/>
        </w:rPr>
        <w:t xml:space="preserve">Vijftien jaar voorschoolse educatie en onderzoek </w:t>
      </w:r>
      <w:r w:rsidR="002B4AA1" w:rsidRPr="0056360D">
        <w:rPr>
          <w:rFonts w:ascii="Georgia" w:hAnsi="Georgia"/>
          <w:color w:val="000000" w:themeColor="text1"/>
          <w:sz w:val="20"/>
          <w:szCs w:val="20"/>
        </w:rPr>
        <w:t xml:space="preserve">heeft </w:t>
      </w:r>
      <w:r w:rsidRPr="0056360D">
        <w:rPr>
          <w:rFonts w:ascii="Georgia" w:hAnsi="Georgia"/>
          <w:color w:val="000000" w:themeColor="text1"/>
          <w:sz w:val="20"/>
          <w:szCs w:val="20"/>
        </w:rPr>
        <w:t>veel kennis opgeleverd over het bevorderen van de (proces-)kwaliteit van voorschoolse educatie. Duidelijk is dat een vve-programma de (educatieve) kwaliteit kan verhogen</w:t>
      </w:r>
      <w:r w:rsidR="00ED39A2" w:rsidRPr="0056360D">
        <w:rPr>
          <w:rFonts w:ascii="Georgia" w:hAnsi="Georgia"/>
          <w:color w:val="000000" w:themeColor="text1"/>
          <w:sz w:val="20"/>
          <w:szCs w:val="20"/>
        </w:rPr>
        <w:t>, waarbij ‘uitvoering zoals bedoeld’ essentieel is</w:t>
      </w:r>
      <w:r w:rsidRPr="0056360D">
        <w:rPr>
          <w:rFonts w:ascii="Georgia" w:hAnsi="Georgia"/>
          <w:color w:val="000000" w:themeColor="text1"/>
          <w:sz w:val="20"/>
          <w:szCs w:val="20"/>
        </w:rPr>
        <w:t xml:space="preserve">. Essentieel is </w:t>
      </w:r>
      <w:r w:rsidR="002B4AA1" w:rsidRPr="0056360D">
        <w:rPr>
          <w:rFonts w:ascii="Georgia" w:hAnsi="Georgia"/>
          <w:color w:val="000000" w:themeColor="text1"/>
          <w:sz w:val="20"/>
          <w:szCs w:val="20"/>
        </w:rPr>
        <w:t xml:space="preserve">verder </w:t>
      </w:r>
      <w:r w:rsidRPr="0056360D">
        <w:rPr>
          <w:rFonts w:ascii="Georgia" w:hAnsi="Georgia"/>
          <w:color w:val="000000" w:themeColor="text1"/>
          <w:sz w:val="20"/>
          <w:szCs w:val="20"/>
        </w:rPr>
        <w:t xml:space="preserve">continue professionalisering van pedagogisch medewerkers op de werkvloer, in de vorm van regelmatig inhoudelijk teamoverleg, coaching en begeleiding, gebruik maken van observaties en reflecteren op </w:t>
      </w:r>
      <w:r w:rsidR="002B4AA1" w:rsidRPr="0056360D">
        <w:rPr>
          <w:rFonts w:ascii="Georgia" w:hAnsi="Georgia"/>
          <w:color w:val="000000" w:themeColor="text1"/>
          <w:sz w:val="20"/>
          <w:szCs w:val="20"/>
        </w:rPr>
        <w:t xml:space="preserve">het </w:t>
      </w:r>
      <w:r w:rsidRPr="0056360D">
        <w:rPr>
          <w:rFonts w:ascii="Georgia" w:hAnsi="Georgia"/>
          <w:color w:val="000000" w:themeColor="text1"/>
          <w:sz w:val="20"/>
          <w:szCs w:val="20"/>
        </w:rPr>
        <w:t xml:space="preserve">eigen handelen, </w:t>
      </w:r>
      <w:r w:rsidR="002B4AA1" w:rsidRPr="0056360D">
        <w:rPr>
          <w:rFonts w:ascii="Georgia" w:hAnsi="Georgia"/>
          <w:color w:val="000000" w:themeColor="text1"/>
          <w:sz w:val="20"/>
          <w:szCs w:val="20"/>
        </w:rPr>
        <w:t xml:space="preserve">van elkaar leren en een </w:t>
      </w:r>
      <w:r w:rsidRPr="0056360D">
        <w:rPr>
          <w:rFonts w:ascii="Georgia" w:hAnsi="Georgia"/>
          <w:color w:val="000000" w:themeColor="text1"/>
          <w:sz w:val="20"/>
          <w:szCs w:val="20"/>
        </w:rPr>
        <w:t>aanbod van aanvullende training of cursussen. Dit ingebed in een permanent kwaliteitszorgsysteem.</w:t>
      </w:r>
    </w:p>
    <w:p w:rsidR="002B4AA1" w:rsidRPr="0056360D" w:rsidRDefault="00A14A63" w:rsidP="00A14A63">
      <w:pPr>
        <w:rPr>
          <w:rFonts w:ascii="Georgia" w:hAnsi="Georgia"/>
          <w:color w:val="000000" w:themeColor="text1"/>
          <w:sz w:val="20"/>
          <w:szCs w:val="20"/>
        </w:rPr>
      </w:pPr>
      <w:r w:rsidRPr="0056360D">
        <w:rPr>
          <w:rFonts w:ascii="Georgia" w:hAnsi="Georgia"/>
          <w:color w:val="000000" w:themeColor="text1"/>
          <w:sz w:val="20"/>
          <w:szCs w:val="20"/>
        </w:rPr>
        <w:t>Ook de inzet van hbo-</w:t>
      </w:r>
      <w:proofErr w:type="spellStart"/>
      <w:r w:rsidRPr="0056360D">
        <w:rPr>
          <w:rFonts w:ascii="Georgia" w:hAnsi="Georgia"/>
          <w:color w:val="000000" w:themeColor="text1"/>
          <w:sz w:val="20"/>
          <w:szCs w:val="20"/>
        </w:rPr>
        <w:t>ers</w:t>
      </w:r>
      <w:proofErr w:type="spellEnd"/>
      <w:r w:rsidRPr="0056360D">
        <w:rPr>
          <w:rFonts w:ascii="Georgia" w:hAnsi="Georgia"/>
          <w:color w:val="000000" w:themeColor="text1"/>
          <w:sz w:val="20"/>
          <w:szCs w:val="20"/>
        </w:rPr>
        <w:t xml:space="preserve"> en het werken in kleine groepen</w:t>
      </w:r>
      <w:r w:rsidR="00ED39A2" w:rsidRPr="0056360D">
        <w:rPr>
          <w:rFonts w:ascii="Georgia" w:hAnsi="Georgia"/>
          <w:color w:val="000000" w:themeColor="text1"/>
          <w:sz w:val="20"/>
          <w:szCs w:val="20"/>
        </w:rPr>
        <w:t>,</w:t>
      </w:r>
      <w:r w:rsidRPr="0056360D">
        <w:rPr>
          <w:rFonts w:ascii="Georgia" w:hAnsi="Georgia"/>
          <w:color w:val="000000" w:themeColor="text1"/>
          <w:sz w:val="20"/>
          <w:szCs w:val="20"/>
        </w:rPr>
        <w:t xml:space="preserve"> </w:t>
      </w:r>
      <w:r w:rsidR="00ED39A2" w:rsidRPr="0056360D">
        <w:rPr>
          <w:rFonts w:ascii="Georgia" w:hAnsi="Georgia"/>
          <w:color w:val="000000" w:themeColor="text1"/>
          <w:sz w:val="20"/>
          <w:szCs w:val="20"/>
        </w:rPr>
        <w:t xml:space="preserve">waarin adequate interactiestrategieën worden toegepast, </w:t>
      </w:r>
      <w:r w:rsidRPr="0056360D">
        <w:rPr>
          <w:rFonts w:ascii="Georgia" w:hAnsi="Georgia"/>
          <w:color w:val="000000" w:themeColor="text1"/>
          <w:sz w:val="20"/>
          <w:szCs w:val="20"/>
        </w:rPr>
        <w:t xml:space="preserve">kunnen bijdragen aan een hogere proceskwaliteit en </w:t>
      </w:r>
      <w:r w:rsidR="002B4AA1" w:rsidRPr="0056360D">
        <w:rPr>
          <w:rFonts w:ascii="Georgia" w:hAnsi="Georgia"/>
          <w:color w:val="000000" w:themeColor="text1"/>
          <w:sz w:val="20"/>
          <w:szCs w:val="20"/>
        </w:rPr>
        <w:t xml:space="preserve">daarnaast zijn </w:t>
      </w:r>
      <w:r w:rsidRPr="0056360D">
        <w:rPr>
          <w:rFonts w:ascii="Georgia" w:hAnsi="Georgia"/>
          <w:color w:val="000000" w:themeColor="text1"/>
          <w:sz w:val="20"/>
          <w:szCs w:val="20"/>
        </w:rPr>
        <w:t>specifieke activiteiten voor doelgroepkinderen</w:t>
      </w:r>
      <w:r w:rsidR="002B4AA1" w:rsidRPr="0056360D">
        <w:rPr>
          <w:rFonts w:ascii="Georgia" w:hAnsi="Georgia"/>
          <w:color w:val="000000" w:themeColor="text1"/>
          <w:sz w:val="20"/>
          <w:szCs w:val="20"/>
        </w:rPr>
        <w:t xml:space="preserve"> nodig</w:t>
      </w:r>
      <w:r w:rsidRPr="0056360D">
        <w:rPr>
          <w:rFonts w:ascii="Georgia" w:hAnsi="Georgia"/>
          <w:color w:val="000000" w:themeColor="text1"/>
          <w:sz w:val="20"/>
          <w:szCs w:val="20"/>
        </w:rPr>
        <w:t xml:space="preserve">.  </w:t>
      </w:r>
    </w:p>
    <w:p w:rsidR="00A14A63" w:rsidRPr="0056360D" w:rsidRDefault="00A14A63" w:rsidP="00A14A63">
      <w:pPr>
        <w:rPr>
          <w:rFonts w:ascii="Georgia" w:hAnsi="Georgia"/>
          <w:color w:val="000000" w:themeColor="text1"/>
          <w:sz w:val="20"/>
          <w:szCs w:val="20"/>
        </w:rPr>
      </w:pPr>
      <w:r w:rsidRPr="0056360D">
        <w:rPr>
          <w:rFonts w:ascii="Georgia" w:hAnsi="Georgia"/>
          <w:color w:val="000000" w:themeColor="text1"/>
          <w:sz w:val="20"/>
          <w:szCs w:val="20"/>
        </w:rPr>
        <w:t>Er wordt hard gewerkt aan het versterken van de kwaliteit, waaronder de vaardigheden van pedagogisch medewerkers.  De Inspectie van het Onderwijs constateert dan ook een verhoging van de kwaliteit, met name in de G37.</w:t>
      </w:r>
    </w:p>
    <w:p w:rsidR="00ED39A2" w:rsidRPr="0056360D" w:rsidRDefault="00ED39A2" w:rsidP="00923565">
      <w:pPr>
        <w:tabs>
          <w:tab w:val="left" w:pos="0"/>
        </w:tabs>
        <w:rPr>
          <w:rFonts w:ascii="Georgia" w:hAnsi="Georgia"/>
          <w:color w:val="000000" w:themeColor="text1"/>
          <w:sz w:val="20"/>
          <w:szCs w:val="20"/>
        </w:rPr>
      </w:pPr>
    </w:p>
    <w:p w:rsidR="00923565" w:rsidRPr="0056360D" w:rsidRDefault="0077405A" w:rsidP="00923565">
      <w:pPr>
        <w:tabs>
          <w:tab w:val="left" w:pos="0"/>
        </w:tabs>
        <w:rPr>
          <w:rFonts w:ascii="Georgia" w:hAnsi="Georgia"/>
          <w:color w:val="000000" w:themeColor="text1"/>
          <w:sz w:val="20"/>
          <w:szCs w:val="20"/>
        </w:rPr>
      </w:pPr>
      <w:r w:rsidRPr="0056360D">
        <w:rPr>
          <w:rFonts w:ascii="Georgia" w:hAnsi="Georgia"/>
          <w:color w:val="000000" w:themeColor="text1"/>
          <w:sz w:val="20"/>
          <w:szCs w:val="20"/>
        </w:rPr>
        <w:t xml:space="preserve">Verder </w:t>
      </w:r>
      <w:r w:rsidR="002C7DA7">
        <w:rPr>
          <w:rFonts w:ascii="Georgia" w:hAnsi="Georgia"/>
          <w:color w:val="000000" w:themeColor="text1"/>
          <w:sz w:val="20"/>
          <w:szCs w:val="20"/>
        </w:rPr>
        <w:t xml:space="preserve">worden </w:t>
      </w:r>
      <w:r w:rsidR="00D3319D" w:rsidRPr="0056360D">
        <w:rPr>
          <w:rFonts w:ascii="Georgia" w:hAnsi="Georgia"/>
          <w:color w:val="000000" w:themeColor="text1"/>
          <w:sz w:val="20"/>
          <w:szCs w:val="20"/>
        </w:rPr>
        <w:t>effecten van v</w:t>
      </w:r>
      <w:r w:rsidR="002C7DA7">
        <w:rPr>
          <w:rFonts w:ascii="Georgia" w:hAnsi="Georgia"/>
          <w:color w:val="000000" w:themeColor="text1"/>
          <w:sz w:val="20"/>
          <w:szCs w:val="20"/>
        </w:rPr>
        <w:t>oor- en vroegschoolse educatie</w:t>
      </w:r>
      <w:r w:rsidR="00D3319D" w:rsidRPr="0056360D">
        <w:rPr>
          <w:rFonts w:ascii="Georgia" w:hAnsi="Georgia"/>
          <w:color w:val="000000" w:themeColor="text1"/>
          <w:sz w:val="20"/>
          <w:szCs w:val="20"/>
        </w:rPr>
        <w:t xml:space="preserve"> versterkt door </w:t>
      </w:r>
      <w:r w:rsidR="00A14A63" w:rsidRPr="0056360D">
        <w:rPr>
          <w:rFonts w:ascii="Georgia" w:hAnsi="Georgia"/>
          <w:color w:val="000000" w:themeColor="text1"/>
          <w:sz w:val="20"/>
          <w:szCs w:val="20"/>
        </w:rPr>
        <w:t xml:space="preserve">een combinatie van ontwikkelingsstimulering in een voorschoolse setting met ontwikkelingsstimulering thuis. </w:t>
      </w:r>
      <w:r w:rsidR="002C7DA7">
        <w:rPr>
          <w:rFonts w:ascii="Georgia" w:hAnsi="Georgia"/>
          <w:color w:val="000000" w:themeColor="text1"/>
          <w:sz w:val="20"/>
          <w:szCs w:val="20"/>
        </w:rPr>
        <w:t>E</w:t>
      </w:r>
      <w:r w:rsidR="00A14A63" w:rsidRPr="0056360D">
        <w:rPr>
          <w:rFonts w:ascii="Georgia" w:hAnsi="Georgia"/>
          <w:color w:val="000000" w:themeColor="text1"/>
          <w:sz w:val="20"/>
          <w:szCs w:val="20"/>
        </w:rPr>
        <w:t xml:space="preserve">en dergelijke combinatie </w:t>
      </w:r>
      <w:r w:rsidR="002C7DA7">
        <w:rPr>
          <w:rFonts w:ascii="Georgia" w:hAnsi="Georgia"/>
          <w:color w:val="000000" w:themeColor="text1"/>
          <w:sz w:val="20"/>
          <w:szCs w:val="20"/>
        </w:rPr>
        <w:t xml:space="preserve">heeft </w:t>
      </w:r>
      <w:r w:rsidR="00923565" w:rsidRPr="0056360D">
        <w:rPr>
          <w:rFonts w:ascii="Georgia" w:hAnsi="Georgia"/>
          <w:color w:val="000000" w:themeColor="text1"/>
          <w:sz w:val="20"/>
          <w:szCs w:val="20"/>
        </w:rPr>
        <w:t>het meest</w:t>
      </w:r>
      <w:r w:rsidR="002C7DA7">
        <w:rPr>
          <w:rFonts w:ascii="Georgia" w:hAnsi="Georgia"/>
          <w:color w:val="000000" w:themeColor="text1"/>
          <w:sz w:val="20"/>
          <w:szCs w:val="20"/>
        </w:rPr>
        <w:t>e</w:t>
      </w:r>
      <w:r w:rsidR="00923565" w:rsidRPr="0056360D">
        <w:rPr>
          <w:rFonts w:ascii="Georgia" w:hAnsi="Georgia"/>
          <w:color w:val="000000" w:themeColor="text1"/>
          <w:sz w:val="20"/>
          <w:szCs w:val="20"/>
        </w:rPr>
        <w:t xml:space="preserve"> op de ontwikkeling van kinderen; zeker op de lange termijn. </w:t>
      </w:r>
      <w:r w:rsidR="002B4AA1" w:rsidRPr="0056360D">
        <w:rPr>
          <w:rFonts w:ascii="Georgia" w:hAnsi="Georgia"/>
          <w:color w:val="000000" w:themeColor="text1"/>
          <w:sz w:val="20"/>
          <w:szCs w:val="20"/>
        </w:rPr>
        <w:t xml:space="preserve">Sedert enige jaren is daar (enige) aandacht voor, maar </w:t>
      </w:r>
      <w:r w:rsidR="00923565" w:rsidRPr="0056360D">
        <w:rPr>
          <w:rFonts w:ascii="Georgia" w:hAnsi="Georgia"/>
          <w:color w:val="000000" w:themeColor="text1"/>
          <w:sz w:val="20"/>
          <w:szCs w:val="20"/>
        </w:rPr>
        <w:t xml:space="preserve">door </w:t>
      </w:r>
      <w:r w:rsidR="002B4AA1" w:rsidRPr="0056360D">
        <w:rPr>
          <w:rFonts w:ascii="Georgia" w:hAnsi="Georgia"/>
          <w:color w:val="000000" w:themeColor="text1"/>
          <w:sz w:val="20"/>
          <w:szCs w:val="20"/>
        </w:rPr>
        <w:t xml:space="preserve">een </w:t>
      </w:r>
      <w:r w:rsidR="00923565" w:rsidRPr="0056360D">
        <w:rPr>
          <w:rFonts w:ascii="Georgia" w:hAnsi="Georgia"/>
          <w:color w:val="000000" w:themeColor="text1"/>
          <w:sz w:val="20"/>
          <w:szCs w:val="20"/>
        </w:rPr>
        <w:t xml:space="preserve">eenzijdige inzet op integrale </w:t>
      </w:r>
      <w:proofErr w:type="spellStart"/>
      <w:r w:rsidR="00923565" w:rsidRPr="0056360D">
        <w:rPr>
          <w:rFonts w:ascii="Georgia" w:hAnsi="Georgia"/>
          <w:color w:val="000000" w:themeColor="text1"/>
          <w:sz w:val="20"/>
          <w:szCs w:val="20"/>
        </w:rPr>
        <w:t>kindcentra</w:t>
      </w:r>
      <w:proofErr w:type="spellEnd"/>
      <w:r w:rsidR="00923565" w:rsidRPr="0056360D">
        <w:rPr>
          <w:rFonts w:ascii="Georgia" w:hAnsi="Georgia"/>
          <w:color w:val="000000" w:themeColor="text1"/>
          <w:sz w:val="20"/>
          <w:szCs w:val="20"/>
        </w:rPr>
        <w:t xml:space="preserve"> kan dat verdwijnen.</w:t>
      </w:r>
    </w:p>
    <w:p w:rsidR="00923565" w:rsidRPr="0056360D" w:rsidRDefault="00923565" w:rsidP="00923565">
      <w:pPr>
        <w:rPr>
          <w:rFonts w:ascii="Georgia" w:hAnsi="Georgia"/>
          <w:color w:val="000000" w:themeColor="text1"/>
          <w:sz w:val="20"/>
          <w:szCs w:val="20"/>
        </w:rPr>
      </w:pPr>
    </w:p>
    <w:p w:rsidR="004330C9" w:rsidRPr="004330C9" w:rsidRDefault="004330C9" w:rsidP="00ED39A2">
      <w:pPr>
        <w:rPr>
          <w:rFonts w:ascii="Georgia" w:hAnsi="Georgia"/>
          <w:i/>
          <w:color w:val="000000" w:themeColor="text1"/>
          <w:sz w:val="20"/>
          <w:szCs w:val="20"/>
        </w:rPr>
      </w:pPr>
      <w:r w:rsidRPr="004330C9">
        <w:rPr>
          <w:rFonts w:ascii="Georgia" w:hAnsi="Georgia"/>
          <w:i/>
          <w:color w:val="000000" w:themeColor="text1"/>
          <w:sz w:val="20"/>
          <w:szCs w:val="20"/>
        </w:rPr>
        <w:t>Tot slot</w:t>
      </w:r>
    </w:p>
    <w:p w:rsidR="00ED39A2" w:rsidRPr="0056360D" w:rsidRDefault="0006228A" w:rsidP="00ED39A2">
      <w:pPr>
        <w:rPr>
          <w:rFonts w:ascii="Georgia" w:hAnsi="Georgia"/>
          <w:color w:val="000000" w:themeColor="text1"/>
          <w:sz w:val="20"/>
          <w:szCs w:val="20"/>
        </w:rPr>
      </w:pPr>
      <w:r w:rsidRPr="0056360D">
        <w:rPr>
          <w:rFonts w:ascii="Georgia" w:hAnsi="Georgia"/>
          <w:color w:val="000000" w:themeColor="text1"/>
          <w:sz w:val="20"/>
          <w:szCs w:val="20"/>
        </w:rPr>
        <w:t xml:space="preserve">Het ontstaan van integrale </w:t>
      </w:r>
      <w:proofErr w:type="spellStart"/>
      <w:r w:rsidRPr="0056360D">
        <w:rPr>
          <w:rFonts w:ascii="Georgia" w:hAnsi="Georgia"/>
          <w:color w:val="000000" w:themeColor="text1"/>
          <w:sz w:val="20"/>
          <w:szCs w:val="20"/>
        </w:rPr>
        <w:t>kindcentra</w:t>
      </w:r>
      <w:proofErr w:type="spellEnd"/>
      <w:r w:rsidRPr="0056360D">
        <w:rPr>
          <w:rFonts w:ascii="Georgia" w:hAnsi="Georgia"/>
          <w:color w:val="000000" w:themeColor="text1"/>
          <w:sz w:val="20"/>
          <w:szCs w:val="20"/>
        </w:rPr>
        <w:t xml:space="preserve"> is e</w:t>
      </w:r>
      <w:r w:rsidR="00923565" w:rsidRPr="0056360D">
        <w:rPr>
          <w:rFonts w:ascii="Georgia" w:hAnsi="Georgia"/>
          <w:color w:val="000000" w:themeColor="text1"/>
          <w:sz w:val="20"/>
          <w:szCs w:val="20"/>
        </w:rPr>
        <w:t xml:space="preserve">en goede ontwikkeling. Dit </w:t>
      </w:r>
      <w:r w:rsidRPr="0056360D">
        <w:rPr>
          <w:rFonts w:ascii="Georgia" w:hAnsi="Georgia"/>
          <w:color w:val="000000" w:themeColor="text1"/>
          <w:sz w:val="20"/>
          <w:szCs w:val="20"/>
        </w:rPr>
        <w:t xml:space="preserve">mag </w:t>
      </w:r>
      <w:r w:rsidR="00923565" w:rsidRPr="0056360D">
        <w:rPr>
          <w:rFonts w:ascii="Georgia" w:hAnsi="Georgia"/>
          <w:color w:val="000000" w:themeColor="text1"/>
          <w:sz w:val="20"/>
          <w:szCs w:val="20"/>
        </w:rPr>
        <w:t xml:space="preserve">echter </w:t>
      </w:r>
      <w:r w:rsidRPr="0056360D">
        <w:rPr>
          <w:rFonts w:ascii="Georgia" w:hAnsi="Georgia"/>
          <w:color w:val="000000" w:themeColor="text1"/>
          <w:sz w:val="20"/>
          <w:szCs w:val="20"/>
        </w:rPr>
        <w:t xml:space="preserve">niet tot gevolg hebben dat </w:t>
      </w:r>
      <w:r w:rsidR="00C97D74" w:rsidRPr="0056360D">
        <w:rPr>
          <w:rFonts w:ascii="Georgia" w:hAnsi="Georgia"/>
          <w:color w:val="000000" w:themeColor="text1"/>
          <w:sz w:val="20"/>
          <w:szCs w:val="20"/>
        </w:rPr>
        <w:t xml:space="preserve">de extra middelen voor het verkleinen van de kloof </w:t>
      </w:r>
      <w:r w:rsidR="00FE4D1E" w:rsidRPr="0056360D">
        <w:rPr>
          <w:rFonts w:ascii="Georgia" w:hAnsi="Georgia"/>
          <w:color w:val="000000" w:themeColor="text1"/>
          <w:sz w:val="20"/>
          <w:szCs w:val="20"/>
        </w:rPr>
        <w:t xml:space="preserve">tussen </w:t>
      </w:r>
      <w:r w:rsidRPr="0056360D">
        <w:rPr>
          <w:rFonts w:ascii="Georgia" w:hAnsi="Georgia"/>
          <w:color w:val="000000" w:themeColor="text1"/>
          <w:sz w:val="20"/>
          <w:szCs w:val="20"/>
        </w:rPr>
        <w:t xml:space="preserve">kinderen met hoger opgeleide ouders </w:t>
      </w:r>
      <w:r w:rsidR="00C97D74" w:rsidRPr="0056360D">
        <w:rPr>
          <w:rFonts w:ascii="Georgia" w:hAnsi="Georgia"/>
          <w:color w:val="000000" w:themeColor="text1"/>
          <w:sz w:val="20"/>
          <w:szCs w:val="20"/>
        </w:rPr>
        <w:t xml:space="preserve">en </w:t>
      </w:r>
      <w:r w:rsidR="00923565" w:rsidRPr="0056360D">
        <w:rPr>
          <w:rFonts w:ascii="Georgia" w:hAnsi="Georgia"/>
          <w:color w:val="000000" w:themeColor="text1"/>
          <w:sz w:val="20"/>
          <w:szCs w:val="20"/>
        </w:rPr>
        <w:t xml:space="preserve">kinderen </w:t>
      </w:r>
      <w:r w:rsidR="00FE4D1E" w:rsidRPr="0056360D">
        <w:rPr>
          <w:rFonts w:ascii="Georgia" w:hAnsi="Georgia"/>
          <w:color w:val="000000" w:themeColor="text1"/>
          <w:sz w:val="20"/>
          <w:szCs w:val="20"/>
        </w:rPr>
        <w:t xml:space="preserve">uit </w:t>
      </w:r>
      <w:r w:rsidR="00C97D74" w:rsidRPr="0056360D">
        <w:rPr>
          <w:rFonts w:ascii="Georgia" w:hAnsi="Georgia"/>
          <w:color w:val="000000" w:themeColor="text1"/>
          <w:sz w:val="20"/>
          <w:szCs w:val="20"/>
        </w:rPr>
        <w:t>achterstandsgroepen</w:t>
      </w:r>
      <w:r w:rsidR="00923565" w:rsidRPr="0056360D">
        <w:rPr>
          <w:rFonts w:ascii="Georgia" w:hAnsi="Georgia"/>
          <w:color w:val="000000" w:themeColor="text1"/>
          <w:sz w:val="20"/>
          <w:szCs w:val="20"/>
        </w:rPr>
        <w:t xml:space="preserve"> </w:t>
      </w:r>
      <w:r w:rsidR="00C97D74" w:rsidRPr="0056360D">
        <w:rPr>
          <w:rFonts w:ascii="Georgia" w:hAnsi="Georgia"/>
          <w:color w:val="000000" w:themeColor="text1"/>
          <w:sz w:val="20"/>
          <w:szCs w:val="20"/>
        </w:rPr>
        <w:t>verdwijnen of opgaan in het algemene budget voor voorschoolse voorzieningen (</w:t>
      </w:r>
      <w:r w:rsidRPr="0056360D">
        <w:rPr>
          <w:rFonts w:ascii="Georgia" w:hAnsi="Georgia"/>
          <w:color w:val="000000" w:themeColor="text1"/>
          <w:sz w:val="20"/>
          <w:szCs w:val="20"/>
        </w:rPr>
        <w:t xml:space="preserve">of </w:t>
      </w:r>
      <w:r w:rsidR="00C97D74" w:rsidRPr="0056360D">
        <w:rPr>
          <w:rFonts w:ascii="Georgia" w:hAnsi="Georgia"/>
          <w:color w:val="000000" w:themeColor="text1"/>
          <w:sz w:val="20"/>
          <w:szCs w:val="20"/>
        </w:rPr>
        <w:t>commerciële kinderopvang)</w:t>
      </w:r>
      <w:r w:rsidR="00923565" w:rsidRPr="0056360D">
        <w:rPr>
          <w:rFonts w:ascii="Georgia" w:hAnsi="Georgia"/>
          <w:color w:val="000000" w:themeColor="text1"/>
          <w:sz w:val="20"/>
          <w:szCs w:val="20"/>
        </w:rPr>
        <w:t xml:space="preserve">. </w:t>
      </w:r>
      <w:r w:rsidR="00ED39A2" w:rsidRPr="0056360D">
        <w:rPr>
          <w:rFonts w:ascii="Georgia" w:hAnsi="Georgia"/>
          <w:color w:val="000000" w:themeColor="text1"/>
          <w:sz w:val="20"/>
          <w:szCs w:val="20"/>
        </w:rPr>
        <w:t xml:space="preserve">Controleerbare inzet, c.q. geoormerkt budget, op het bevorderen van de ontwikkeling van achterstandskinderen blijft noodzakelijk om de ontwikkelingskansen van álle jonge kinderen te bevorderen. </w:t>
      </w:r>
    </w:p>
    <w:p w:rsidR="005A03BF" w:rsidRPr="0056360D" w:rsidRDefault="005A03BF" w:rsidP="00F72B2C">
      <w:pPr>
        <w:rPr>
          <w:rFonts w:ascii="Georgia" w:hAnsi="Georgia"/>
          <w:color w:val="000000" w:themeColor="text1"/>
          <w:sz w:val="20"/>
          <w:szCs w:val="20"/>
        </w:rPr>
      </w:pPr>
    </w:p>
    <w:p w:rsidR="00923565" w:rsidRPr="0056360D" w:rsidRDefault="00923565" w:rsidP="00F72B2C">
      <w:pPr>
        <w:rPr>
          <w:rFonts w:ascii="Georgia" w:hAnsi="Georgia"/>
          <w:color w:val="000000" w:themeColor="text1"/>
          <w:sz w:val="20"/>
          <w:szCs w:val="20"/>
        </w:rPr>
      </w:pPr>
    </w:p>
    <w:p w:rsidR="00923565" w:rsidRPr="0056360D" w:rsidRDefault="00923565" w:rsidP="00F72B2C">
      <w:pPr>
        <w:rPr>
          <w:rFonts w:ascii="Georgia" w:hAnsi="Georgia"/>
          <w:color w:val="000000" w:themeColor="text1"/>
          <w:sz w:val="20"/>
          <w:szCs w:val="20"/>
        </w:rPr>
      </w:pPr>
      <w:r w:rsidRPr="0056360D">
        <w:rPr>
          <w:rFonts w:ascii="Georgia" w:hAnsi="Georgia"/>
          <w:color w:val="000000" w:themeColor="text1"/>
          <w:sz w:val="20"/>
          <w:szCs w:val="20"/>
        </w:rPr>
        <w:t xml:space="preserve">Hilde </w:t>
      </w:r>
      <w:proofErr w:type="spellStart"/>
      <w:r w:rsidRPr="0056360D">
        <w:rPr>
          <w:rFonts w:ascii="Georgia" w:hAnsi="Georgia"/>
          <w:color w:val="000000" w:themeColor="text1"/>
          <w:sz w:val="20"/>
          <w:szCs w:val="20"/>
        </w:rPr>
        <w:t>Kalthoff</w:t>
      </w:r>
      <w:proofErr w:type="spellEnd"/>
    </w:p>
    <w:p w:rsidR="003F5774" w:rsidRPr="0056360D" w:rsidRDefault="003F5774" w:rsidP="00F72B2C">
      <w:pPr>
        <w:rPr>
          <w:rFonts w:ascii="Georgia" w:hAnsi="Georgia"/>
          <w:color w:val="000000" w:themeColor="text1"/>
          <w:sz w:val="20"/>
          <w:szCs w:val="20"/>
        </w:rPr>
      </w:pPr>
    </w:p>
    <w:p w:rsidR="003F5774" w:rsidRDefault="003F5774" w:rsidP="00F72B2C">
      <w:pPr>
        <w:rPr>
          <w:rFonts w:ascii="Georgia" w:hAnsi="Georgia"/>
          <w:color w:val="000000" w:themeColor="text1"/>
          <w:sz w:val="20"/>
          <w:szCs w:val="20"/>
        </w:rPr>
      </w:pPr>
    </w:p>
    <w:p w:rsidR="00FE7239" w:rsidRPr="0056360D" w:rsidRDefault="00FE7239" w:rsidP="00FE7239">
      <w:pPr>
        <w:rPr>
          <w:rFonts w:ascii="Georgia" w:hAnsi="Georgia"/>
          <w:color w:val="000000" w:themeColor="text1"/>
          <w:sz w:val="20"/>
          <w:szCs w:val="20"/>
        </w:rPr>
      </w:pPr>
      <w:r w:rsidRPr="0056360D">
        <w:rPr>
          <w:rFonts w:ascii="Georgia" w:hAnsi="Georgia"/>
          <w:color w:val="000000" w:themeColor="text1"/>
          <w:sz w:val="20"/>
          <w:szCs w:val="20"/>
        </w:rPr>
        <w:t>N.B.</w:t>
      </w:r>
    </w:p>
    <w:p w:rsidR="00FE7239" w:rsidRPr="0056360D" w:rsidRDefault="00FE7239" w:rsidP="00FE7239">
      <w:pPr>
        <w:tabs>
          <w:tab w:val="left" w:pos="1701"/>
        </w:tabs>
        <w:rPr>
          <w:rFonts w:ascii="Georgia" w:hAnsi="Georgia"/>
          <w:color w:val="000000" w:themeColor="text1"/>
          <w:sz w:val="20"/>
          <w:szCs w:val="20"/>
        </w:rPr>
      </w:pPr>
      <w:r w:rsidRPr="0056360D">
        <w:rPr>
          <w:rFonts w:ascii="Georgia" w:hAnsi="Georgia"/>
          <w:color w:val="000000" w:themeColor="text1"/>
          <w:sz w:val="20"/>
          <w:szCs w:val="20"/>
        </w:rPr>
        <w:t>Het onderzoek naar Kaleidoscoop en Piramide, in de begintijd van vve,  toonde (bescheiden) positieve effecten op taal en cognitie en Kaleidoscoop ook op emotionele stabiliteit. Startblokken is enige jaren geleden onderzocht en toonde alleen effect op sociaal emotionele ontwikkeling. De andere ‘erkende’ vve-programma’s zijn niet onderzocht.</w:t>
      </w:r>
    </w:p>
    <w:p w:rsidR="00FE7239" w:rsidRPr="0056360D" w:rsidRDefault="00FE7239" w:rsidP="00FE7239">
      <w:pPr>
        <w:rPr>
          <w:rFonts w:ascii="Georgia" w:hAnsi="Georgia"/>
          <w:color w:val="000000" w:themeColor="text1"/>
          <w:sz w:val="20"/>
          <w:szCs w:val="20"/>
        </w:rPr>
      </w:pPr>
      <w:r w:rsidRPr="0056360D">
        <w:rPr>
          <w:rFonts w:ascii="Georgia" w:hAnsi="Georgia"/>
          <w:color w:val="000000" w:themeColor="text1"/>
          <w:sz w:val="20"/>
          <w:szCs w:val="20"/>
        </w:rPr>
        <w:t>De erkende programma’s zijn als goed onderbouwd opgenomen in de Databank Effectieve Jeugdinterventies. Om als effectief te worden opgenomen, dienen er minimaal twee effectonderzoeken (met beginmeting en controlegroep) te zijn gedaan. Dat is bij geen enkel vve-programma in Nederland, vanwege het benodigde budget, gedaan.  </w:t>
      </w:r>
    </w:p>
    <w:p w:rsidR="00FE7239" w:rsidRPr="0056360D" w:rsidRDefault="00FE7239" w:rsidP="00FE7239">
      <w:pPr>
        <w:rPr>
          <w:rFonts w:ascii="Georgia" w:hAnsi="Georgia"/>
          <w:color w:val="000000" w:themeColor="text1"/>
          <w:sz w:val="20"/>
          <w:szCs w:val="20"/>
        </w:rPr>
      </w:pPr>
    </w:p>
    <w:p w:rsidR="00896663" w:rsidRPr="0056360D" w:rsidRDefault="00896663" w:rsidP="002D50C3">
      <w:pPr>
        <w:rPr>
          <w:rFonts w:ascii="Georgia" w:hAnsi="Georgia"/>
          <w:color w:val="000000" w:themeColor="text1"/>
          <w:sz w:val="20"/>
          <w:szCs w:val="20"/>
        </w:rPr>
      </w:pPr>
      <w:r w:rsidRPr="0056360D">
        <w:rPr>
          <w:rFonts w:ascii="Georgia" w:hAnsi="Georgia"/>
          <w:color w:val="000000" w:themeColor="text1"/>
          <w:sz w:val="20"/>
          <w:szCs w:val="20"/>
        </w:rPr>
        <w:t>Bronnen</w:t>
      </w:r>
    </w:p>
    <w:p w:rsidR="00933DC6" w:rsidRPr="00FE7239" w:rsidRDefault="00933DC6" w:rsidP="00933DC6">
      <w:pPr>
        <w:rPr>
          <w:rFonts w:ascii="Georgia" w:hAnsi="Georgia"/>
          <w:color w:val="000000" w:themeColor="text1"/>
          <w:sz w:val="20"/>
          <w:szCs w:val="20"/>
          <w:lang w:val="en-US"/>
        </w:rPr>
      </w:pPr>
      <w:r w:rsidRPr="0056360D">
        <w:rPr>
          <w:rFonts w:ascii="Georgia" w:hAnsi="Georgia"/>
          <w:color w:val="000000" w:themeColor="text1"/>
          <w:sz w:val="20"/>
          <w:szCs w:val="20"/>
        </w:rPr>
        <w:t xml:space="preserve">Driessen, G. (2012), 'Variatie in voor- en vroegschoolse educatie: een onderzoek naar de uiteenlopende wijze waarop in gemeenten vorm wordt gegeven aan de VVE'. </w:t>
      </w:r>
      <w:r w:rsidRPr="00FE7239">
        <w:rPr>
          <w:rFonts w:ascii="Georgia" w:hAnsi="Georgia"/>
          <w:color w:val="000000" w:themeColor="text1"/>
          <w:sz w:val="20"/>
          <w:szCs w:val="20"/>
          <w:lang w:val="en-US"/>
        </w:rPr>
        <w:t>Nijmegen: ITS.</w:t>
      </w:r>
    </w:p>
    <w:p w:rsidR="00F96414" w:rsidRPr="0056360D" w:rsidRDefault="00F96414" w:rsidP="00933DC6">
      <w:pPr>
        <w:rPr>
          <w:rFonts w:ascii="Georgia" w:hAnsi="Georgia"/>
          <w:color w:val="000000" w:themeColor="text1"/>
          <w:sz w:val="20"/>
          <w:szCs w:val="20"/>
          <w:lang w:val="en-US"/>
        </w:rPr>
      </w:pPr>
      <w:r w:rsidRPr="0056360D">
        <w:rPr>
          <w:rFonts w:ascii="Georgia" w:hAnsi="Georgia"/>
          <w:color w:val="000000" w:themeColor="text1"/>
          <w:sz w:val="20"/>
          <w:szCs w:val="20"/>
          <w:lang w:val="en-US"/>
        </w:rPr>
        <w:t>Heckman, J. (2015). Quality Early Childhood Education: Enduring Benefits.</w:t>
      </w:r>
      <w:r w:rsidRPr="0056360D">
        <w:rPr>
          <w:sz w:val="20"/>
          <w:szCs w:val="20"/>
          <w:lang w:val="en-US"/>
        </w:rPr>
        <w:t xml:space="preserve"> </w:t>
      </w:r>
      <w:r w:rsidRPr="0056360D">
        <w:rPr>
          <w:rFonts w:ascii="Georgia" w:hAnsi="Georgia"/>
          <w:color w:val="000000" w:themeColor="text1"/>
          <w:sz w:val="20"/>
          <w:szCs w:val="20"/>
          <w:lang w:val="en-US"/>
        </w:rPr>
        <w:t>The Hechinger Report on October 15.</w:t>
      </w:r>
    </w:p>
    <w:p w:rsidR="00933DC6" w:rsidRPr="0056360D" w:rsidRDefault="00933DC6" w:rsidP="00933DC6">
      <w:pPr>
        <w:rPr>
          <w:rFonts w:ascii="Georgia" w:hAnsi="Georgia"/>
          <w:color w:val="000000" w:themeColor="text1"/>
          <w:sz w:val="20"/>
          <w:szCs w:val="20"/>
        </w:rPr>
      </w:pPr>
      <w:r w:rsidRPr="00FE7239">
        <w:rPr>
          <w:rFonts w:ascii="Georgia" w:hAnsi="Georgia"/>
          <w:color w:val="000000" w:themeColor="text1"/>
          <w:sz w:val="20"/>
          <w:szCs w:val="20"/>
          <w:lang w:val="en-US"/>
        </w:rPr>
        <w:t xml:space="preserve">Mulder, L </w:t>
      </w:r>
      <w:proofErr w:type="spellStart"/>
      <w:r w:rsidRPr="00FE7239">
        <w:rPr>
          <w:rFonts w:ascii="Georgia" w:hAnsi="Georgia"/>
          <w:color w:val="000000" w:themeColor="text1"/>
          <w:sz w:val="20"/>
          <w:szCs w:val="20"/>
          <w:lang w:val="en-US"/>
        </w:rPr>
        <w:t>en</w:t>
      </w:r>
      <w:proofErr w:type="spellEnd"/>
      <w:r w:rsidRPr="00FE7239">
        <w:rPr>
          <w:rFonts w:ascii="Georgia" w:hAnsi="Georgia"/>
          <w:color w:val="000000" w:themeColor="text1"/>
          <w:sz w:val="20"/>
          <w:szCs w:val="20"/>
          <w:lang w:val="en-US"/>
        </w:rPr>
        <w:t xml:space="preserve"> W. </w:t>
      </w:r>
      <w:proofErr w:type="spellStart"/>
      <w:r w:rsidRPr="00FE7239">
        <w:rPr>
          <w:rFonts w:ascii="Georgia" w:hAnsi="Georgia"/>
          <w:color w:val="000000" w:themeColor="text1"/>
          <w:sz w:val="20"/>
          <w:szCs w:val="20"/>
          <w:lang w:val="en-US"/>
        </w:rPr>
        <w:t>Meijnen</w:t>
      </w:r>
      <w:proofErr w:type="spellEnd"/>
      <w:r w:rsidRPr="00FE7239">
        <w:rPr>
          <w:rFonts w:ascii="Georgia" w:hAnsi="Georgia"/>
          <w:color w:val="000000" w:themeColor="text1"/>
          <w:sz w:val="20"/>
          <w:szCs w:val="20"/>
          <w:lang w:val="en-US"/>
        </w:rPr>
        <w:t xml:space="preserve">. </w:t>
      </w:r>
      <w:r w:rsidRPr="0056360D">
        <w:rPr>
          <w:rFonts w:ascii="Georgia" w:hAnsi="Georgia"/>
          <w:color w:val="000000" w:themeColor="text1"/>
          <w:sz w:val="20"/>
          <w:szCs w:val="20"/>
        </w:rPr>
        <w:t>(2013). Onderwijsachterstanden in de BOPO-periode 2009-2012. Een reviewstudie. Nijmegen: ITS, Radboud Universiteit Nijmegen.</w:t>
      </w:r>
    </w:p>
    <w:p w:rsidR="002D50C3" w:rsidRPr="0056360D" w:rsidRDefault="00933DC6" w:rsidP="002D50C3">
      <w:pPr>
        <w:rPr>
          <w:rFonts w:ascii="Georgia" w:hAnsi="Georgia"/>
          <w:color w:val="000000" w:themeColor="text1"/>
          <w:sz w:val="20"/>
          <w:szCs w:val="20"/>
        </w:rPr>
      </w:pPr>
      <w:r w:rsidRPr="0056360D">
        <w:rPr>
          <w:rFonts w:ascii="Georgia" w:hAnsi="Georgia"/>
          <w:color w:val="000000" w:themeColor="text1"/>
          <w:sz w:val="20"/>
          <w:szCs w:val="20"/>
        </w:rPr>
        <w:t>Veen, A.  &amp; P. Leseman (redactie), 2015. Pre-COOL cohortonderzoek. Resultaten over de voorschoolse periode. Amsterdam: Kohnstamm Instituut, rapport 932.</w:t>
      </w:r>
      <w:r w:rsidR="002D50C3" w:rsidRPr="0056360D">
        <w:rPr>
          <w:rFonts w:ascii="Georgia" w:hAnsi="Georgia"/>
          <w:color w:val="000000" w:themeColor="text1"/>
          <w:sz w:val="20"/>
          <w:szCs w:val="20"/>
        </w:rPr>
        <w:t xml:space="preserve"> </w:t>
      </w:r>
    </w:p>
    <w:p w:rsidR="00933DC6" w:rsidRDefault="00933DC6" w:rsidP="00933DC6">
      <w:pPr>
        <w:rPr>
          <w:rFonts w:ascii="Georgia" w:hAnsi="Georgia"/>
          <w:color w:val="000000" w:themeColor="text1"/>
          <w:sz w:val="20"/>
          <w:szCs w:val="20"/>
        </w:rPr>
      </w:pPr>
      <w:r w:rsidRPr="0056360D">
        <w:rPr>
          <w:rFonts w:ascii="Georgia" w:hAnsi="Georgia"/>
          <w:color w:val="000000" w:themeColor="text1"/>
          <w:sz w:val="20"/>
          <w:szCs w:val="20"/>
        </w:rPr>
        <w:t xml:space="preserve">Veen, A., R. </w:t>
      </w:r>
      <w:proofErr w:type="spellStart"/>
      <w:r w:rsidRPr="0056360D">
        <w:rPr>
          <w:rFonts w:ascii="Georgia" w:hAnsi="Georgia"/>
          <w:color w:val="000000" w:themeColor="text1"/>
          <w:sz w:val="20"/>
          <w:szCs w:val="20"/>
        </w:rPr>
        <w:t>Fukkink</w:t>
      </w:r>
      <w:proofErr w:type="spellEnd"/>
      <w:r w:rsidRPr="0056360D">
        <w:rPr>
          <w:rFonts w:ascii="Georgia" w:hAnsi="Georgia"/>
          <w:color w:val="000000" w:themeColor="text1"/>
          <w:sz w:val="20"/>
          <w:szCs w:val="20"/>
        </w:rPr>
        <w:t xml:space="preserve"> en J. </w:t>
      </w:r>
      <w:proofErr w:type="spellStart"/>
      <w:r w:rsidRPr="0056360D">
        <w:rPr>
          <w:rFonts w:ascii="Georgia" w:hAnsi="Georgia"/>
          <w:color w:val="000000" w:themeColor="text1"/>
          <w:sz w:val="20"/>
          <w:szCs w:val="20"/>
        </w:rPr>
        <w:t>Roeleveld</w:t>
      </w:r>
      <w:proofErr w:type="spellEnd"/>
      <w:r w:rsidRPr="0056360D">
        <w:rPr>
          <w:rFonts w:ascii="Georgia" w:hAnsi="Georgia"/>
          <w:color w:val="000000" w:themeColor="text1"/>
          <w:sz w:val="20"/>
          <w:szCs w:val="20"/>
        </w:rPr>
        <w:t xml:space="preserve"> (2006), 'Evaluatie van Startblokken en Basisontwikkeling. Implementatie en effecten van het programma Startblokken en Basisontwikkeling in het kader van Voor- en Vroegschoolse Educatie'. Rapport 751. Amsterdam: SCO-Kohnstamm Instituut.</w:t>
      </w:r>
    </w:p>
    <w:p w:rsidR="00ED031E" w:rsidRPr="0056360D" w:rsidRDefault="00ED031E" w:rsidP="00933DC6">
      <w:pPr>
        <w:rPr>
          <w:rFonts w:ascii="Georgia" w:hAnsi="Georgia"/>
          <w:color w:val="000000" w:themeColor="text1"/>
          <w:sz w:val="20"/>
          <w:szCs w:val="20"/>
        </w:rPr>
      </w:pPr>
    </w:p>
    <w:p w:rsidR="003F5774" w:rsidRDefault="00933DC6" w:rsidP="00933DC6">
      <w:pPr>
        <w:rPr>
          <w:rFonts w:ascii="Georgia" w:hAnsi="Georgia"/>
          <w:color w:val="000000" w:themeColor="text1"/>
          <w:sz w:val="20"/>
          <w:szCs w:val="20"/>
        </w:rPr>
      </w:pPr>
      <w:r w:rsidRPr="0056360D">
        <w:rPr>
          <w:rFonts w:ascii="Georgia" w:hAnsi="Georgia"/>
          <w:color w:val="000000" w:themeColor="text1"/>
          <w:sz w:val="20"/>
          <w:szCs w:val="20"/>
        </w:rPr>
        <w:lastRenderedPageBreak/>
        <w:t xml:space="preserve">Veen, A., J. </w:t>
      </w:r>
      <w:proofErr w:type="spellStart"/>
      <w:r w:rsidRPr="0056360D">
        <w:rPr>
          <w:rFonts w:ascii="Georgia" w:hAnsi="Georgia"/>
          <w:color w:val="000000" w:themeColor="text1"/>
          <w:sz w:val="20"/>
          <w:szCs w:val="20"/>
        </w:rPr>
        <w:t>Roeleveld</w:t>
      </w:r>
      <w:proofErr w:type="spellEnd"/>
      <w:r w:rsidRPr="0056360D">
        <w:rPr>
          <w:rFonts w:ascii="Georgia" w:hAnsi="Georgia"/>
          <w:color w:val="000000" w:themeColor="text1"/>
          <w:sz w:val="20"/>
          <w:szCs w:val="20"/>
        </w:rPr>
        <w:t xml:space="preserve"> en P. Leseman (2000), 'Evaluatie van Kaleidoscoop en Piramide. Eindrapportage'. Rapport 576. Amsterdam: SCO-Kohnstamm Instituut.</w:t>
      </w:r>
    </w:p>
    <w:p w:rsidR="00ED031E" w:rsidRDefault="00ED031E" w:rsidP="00933DC6">
      <w:pPr>
        <w:rPr>
          <w:rFonts w:ascii="Georgia" w:hAnsi="Georgia"/>
          <w:color w:val="000000" w:themeColor="text1"/>
          <w:sz w:val="20"/>
          <w:szCs w:val="20"/>
        </w:rPr>
      </w:pPr>
    </w:p>
    <w:p w:rsidR="00ED031E" w:rsidRPr="0056360D" w:rsidRDefault="00ED031E" w:rsidP="00933DC6">
      <w:pPr>
        <w:rPr>
          <w:rFonts w:ascii="Georgia" w:hAnsi="Georgia"/>
          <w:color w:val="000000" w:themeColor="text1"/>
          <w:sz w:val="20"/>
          <w:szCs w:val="20"/>
        </w:rPr>
      </w:pPr>
      <w:r>
        <w:rPr>
          <w:rFonts w:ascii="Georgia" w:hAnsi="Georgia"/>
          <w:color w:val="000000" w:themeColor="text1"/>
          <w:sz w:val="20"/>
          <w:szCs w:val="20"/>
        </w:rPr>
        <w:t xml:space="preserve">Webinar 'VVE </w:t>
      </w:r>
      <w:proofErr w:type="spellStart"/>
      <w:r>
        <w:rPr>
          <w:rFonts w:ascii="Georgia" w:hAnsi="Georgia"/>
          <w:color w:val="000000" w:themeColor="text1"/>
          <w:sz w:val="20"/>
          <w:szCs w:val="20"/>
        </w:rPr>
        <w:t>loont’van</w:t>
      </w:r>
      <w:proofErr w:type="spellEnd"/>
      <w:r>
        <w:rPr>
          <w:rFonts w:ascii="Georgia" w:hAnsi="Georgia"/>
          <w:color w:val="000000" w:themeColor="text1"/>
          <w:sz w:val="20"/>
          <w:szCs w:val="20"/>
        </w:rPr>
        <w:t xml:space="preserve"> Paul Leseman op </w:t>
      </w:r>
      <w:r w:rsidR="00F83617">
        <w:rPr>
          <w:rFonts w:ascii="Georgia" w:hAnsi="Georgia"/>
          <w:color w:val="000000" w:themeColor="text1"/>
          <w:sz w:val="20"/>
          <w:szCs w:val="20"/>
        </w:rPr>
        <w:t>30 november 2015.</w:t>
      </w:r>
    </w:p>
    <w:p w:rsidR="003F5774" w:rsidRPr="0056360D" w:rsidRDefault="003F5774" w:rsidP="00F72B2C">
      <w:pPr>
        <w:rPr>
          <w:rFonts w:ascii="Georgia" w:hAnsi="Georgia"/>
          <w:color w:val="000000" w:themeColor="text1"/>
          <w:sz w:val="20"/>
          <w:szCs w:val="20"/>
        </w:rPr>
      </w:pPr>
    </w:p>
    <w:sectPr w:rsidR="003F5774" w:rsidRPr="0056360D" w:rsidSect="003900C6">
      <w:pgSz w:w="11906" w:h="16838"/>
      <w:pgMar w:top="1134" w:right="1134" w:bottom="1134" w:left="1134" w:header="0" w:footer="680" w:gutter="0"/>
      <w:paperSrc w:first="1" w:other="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D9A" w:rsidRDefault="008A3D9A">
      <w:r>
        <w:separator/>
      </w:r>
    </w:p>
  </w:endnote>
  <w:endnote w:type="continuationSeparator" w:id="0">
    <w:p w:rsidR="008A3D9A" w:rsidRDefault="008A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altName w:val="Arial"/>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D9A" w:rsidRDefault="008A3D9A">
      <w:r>
        <w:separator/>
      </w:r>
    </w:p>
  </w:footnote>
  <w:footnote w:type="continuationSeparator" w:id="0">
    <w:p w:rsidR="008A3D9A" w:rsidRDefault="008A3D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0542"/>
    <w:multiLevelType w:val="multilevel"/>
    <w:tmpl w:val="F6A0E74E"/>
    <w:lvl w:ilvl="0">
      <w:start w:val="1"/>
      <w:numFmt w:val="bullet"/>
      <w:pStyle w:val="merktekens"/>
      <w:lvlText w:val=""/>
      <w:lvlJc w:val="left"/>
      <w:pPr>
        <w:tabs>
          <w:tab w:val="num" w:pos="360"/>
        </w:tabs>
        <w:ind w:left="227" w:hanging="227"/>
      </w:pPr>
      <w:rPr>
        <w:rFonts w:ascii="Wingdings" w:hAnsi="Wingdings" w:hint="default"/>
        <w:sz w:val="10"/>
      </w:rPr>
    </w:lvl>
    <w:lvl w:ilvl="1">
      <w:start w:val="1"/>
      <w:numFmt w:val="bullet"/>
      <w:lvlText w:val="–"/>
      <w:lvlJc w:val="left"/>
      <w:pPr>
        <w:tabs>
          <w:tab w:val="num" w:pos="587"/>
        </w:tabs>
        <w:ind w:left="454" w:hanging="227"/>
      </w:pPr>
      <w:rPr>
        <w:rFonts w:ascii="Times New Roman" w:hAnsi="Times New Roman" w:hint="default"/>
      </w:rPr>
    </w:lvl>
    <w:lvl w:ilvl="2">
      <w:start w:val="1"/>
      <w:numFmt w:val="bullet"/>
      <w:lvlText w:val="-"/>
      <w:lvlJc w:val="left"/>
      <w:pPr>
        <w:tabs>
          <w:tab w:val="num" w:pos="814"/>
        </w:tabs>
        <w:ind w:left="680" w:hanging="226"/>
      </w:pPr>
      <w:rPr>
        <w:rFonts w:ascii="Times New Roman" w:hAnsi="Times New Roman"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
    <w:nsid w:val="09F934AE"/>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2">
    <w:nsid w:val="0B3D426F"/>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3">
    <w:nsid w:val="0B6E1FD0"/>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4">
    <w:nsid w:val="0E7A7F36"/>
    <w:multiLevelType w:val="singleLevel"/>
    <w:tmpl w:val="8188E52E"/>
    <w:lvl w:ilvl="0">
      <w:start w:val="1"/>
      <w:numFmt w:val="bullet"/>
      <w:lvlText w:val=""/>
      <w:lvlJc w:val="left"/>
      <w:pPr>
        <w:tabs>
          <w:tab w:val="num" w:pos="360"/>
        </w:tabs>
        <w:ind w:left="227" w:hanging="227"/>
      </w:pPr>
      <w:rPr>
        <w:rFonts w:ascii="Wingdings" w:hAnsi="Wingdings" w:hint="default"/>
        <w:b w:val="0"/>
        <w:i w:val="0"/>
        <w:sz w:val="10"/>
      </w:rPr>
    </w:lvl>
  </w:abstractNum>
  <w:abstractNum w:abstractNumId="5">
    <w:nsid w:val="14BD47EA"/>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6">
    <w:nsid w:val="171E16B5"/>
    <w:multiLevelType w:val="singleLevel"/>
    <w:tmpl w:val="C7D25AB8"/>
    <w:lvl w:ilvl="0">
      <w:start w:val="1"/>
      <w:numFmt w:val="bullet"/>
      <w:lvlText w:val="–"/>
      <w:lvlJc w:val="left"/>
      <w:pPr>
        <w:tabs>
          <w:tab w:val="num" w:pos="587"/>
        </w:tabs>
        <w:ind w:left="454" w:hanging="227"/>
      </w:pPr>
      <w:rPr>
        <w:rFonts w:ascii="Univers" w:hAnsi="Univers" w:hint="default"/>
        <w:b w:val="0"/>
        <w:i w:val="0"/>
        <w:sz w:val="20"/>
      </w:rPr>
    </w:lvl>
  </w:abstractNum>
  <w:abstractNum w:abstractNumId="7">
    <w:nsid w:val="20F33233"/>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8">
    <w:nsid w:val="25754161"/>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276178E3"/>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10">
    <w:nsid w:val="2C12740D"/>
    <w:multiLevelType w:val="hybridMultilevel"/>
    <w:tmpl w:val="E73EEB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B64A22"/>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2">
    <w:nsid w:val="3DA511A2"/>
    <w:multiLevelType w:val="multilevel"/>
    <w:tmpl w:val="F6C6B76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4496EAC"/>
    <w:multiLevelType w:val="singleLevel"/>
    <w:tmpl w:val="C420753C"/>
    <w:lvl w:ilvl="0">
      <w:start w:val="1"/>
      <w:numFmt w:val="bullet"/>
      <w:lvlText w:val=""/>
      <w:lvlJc w:val="left"/>
      <w:pPr>
        <w:tabs>
          <w:tab w:val="num" w:pos="360"/>
        </w:tabs>
        <w:ind w:left="360" w:hanging="360"/>
      </w:pPr>
      <w:rPr>
        <w:rFonts w:ascii="Wingdings" w:hAnsi="Wingdings" w:hint="default"/>
        <w:sz w:val="20"/>
      </w:rPr>
    </w:lvl>
  </w:abstractNum>
  <w:abstractNum w:abstractNumId="14">
    <w:nsid w:val="47083C67"/>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E8041B9"/>
    <w:multiLevelType w:val="singleLevel"/>
    <w:tmpl w:val="CD64E974"/>
    <w:lvl w:ilvl="0">
      <w:start w:val="1"/>
      <w:numFmt w:val="bullet"/>
      <w:lvlText w:val="­"/>
      <w:lvlJc w:val="left"/>
      <w:pPr>
        <w:tabs>
          <w:tab w:val="num" w:pos="814"/>
        </w:tabs>
        <w:ind w:left="680" w:hanging="226"/>
      </w:pPr>
      <w:rPr>
        <w:rFonts w:ascii="Univers" w:hAnsi="Univers" w:hint="default"/>
        <w:b w:val="0"/>
        <w:i w:val="0"/>
        <w:sz w:val="20"/>
      </w:rPr>
    </w:lvl>
  </w:abstractNum>
  <w:abstractNum w:abstractNumId="16">
    <w:nsid w:val="50EB00D8"/>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7">
    <w:nsid w:val="5C1B423B"/>
    <w:multiLevelType w:val="multilevel"/>
    <w:tmpl w:val="01B86732"/>
    <w:lvl w:ilvl="0">
      <w:start w:val="1"/>
      <w:numFmt w:val="bullet"/>
      <w:lvlText w:val=""/>
      <w:lvlJc w:val="left"/>
      <w:pPr>
        <w:tabs>
          <w:tab w:val="num" w:pos="360"/>
        </w:tabs>
        <w:ind w:left="284" w:hanging="284"/>
      </w:pPr>
      <w:rPr>
        <w:rFonts w:ascii="Wingdings" w:hAnsi="Wingdings" w:hint="default"/>
        <w:sz w:val="12"/>
      </w:rPr>
    </w:lvl>
    <w:lvl w:ilvl="1">
      <w:start w:val="1"/>
      <w:numFmt w:val="bullet"/>
      <w:lvlText w:val="–"/>
      <w:lvlJc w:val="left"/>
      <w:pPr>
        <w:tabs>
          <w:tab w:val="num" w:pos="644"/>
        </w:tabs>
        <w:ind w:left="567" w:hanging="283"/>
      </w:pPr>
      <w:rPr>
        <w:rFonts w:ascii="Times New Roman" w:hAnsi="Times New Roman" w:hint="default"/>
      </w:rPr>
    </w:lvl>
    <w:lvl w:ilvl="2">
      <w:start w:val="1"/>
      <w:numFmt w:val="bullet"/>
      <w:lvlText w:val="-"/>
      <w:lvlJc w:val="left"/>
      <w:pPr>
        <w:tabs>
          <w:tab w:val="num" w:pos="927"/>
        </w:tabs>
        <w:ind w:left="851" w:hanging="284"/>
      </w:pPr>
      <w:rPr>
        <w:rFonts w:ascii="Times New Roman" w:hAnsi="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637300CE"/>
    <w:multiLevelType w:val="singleLevel"/>
    <w:tmpl w:val="650CF0B2"/>
    <w:lvl w:ilvl="0">
      <w:start w:val="1"/>
      <w:numFmt w:val="bullet"/>
      <w:lvlText w:val=""/>
      <w:lvlJc w:val="left"/>
      <w:pPr>
        <w:tabs>
          <w:tab w:val="num" w:pos="360"/>
        </w:tabs>
        <w:ind w:left="360" w:hanging="360"/>
      </w:pPr>
      <w:rPr>
        <w:rFonts w:ascii="Wingdings" w:hAnsi="Wingdings" w:hint="default"/>
        <w:sz w:val="16"/>
      </w:rPr>
    </w:lvl>
  </w:abstractNum>
  <w:abstractNum w:abstractNumId="19">
    <w:nsid w:val="643D52C4"/>
    <w:multiLevelType w:val="singleLevel"/>
    <w:tmpl w:val="3AFAD646"/>
    <w:lvl w:ilvl="0">
      <w:start w:val="1"/>
      <w:numFmt w:val="bullet"/>
      <w:lvlText w:val=""/>
      <w:lvlJc w:val="left"/>
      <w:pPr>
        <w:tabs>
          <w:tab w:val="num" w:pos="360"/>
        </w:tabs>
        <w:ind w:left="360" w:hanging="360"/>
      </w:pPr>
      <w:rPr>
        <w:rFonts w:ascii="Wingdings" w:hAnsi="Wingdings" w:hint="default"/>
      </w:rPr>
    </w:lvl>
  </w:abstractNum>
  <w:abstractNum w:abstractNumId="20">
    <w:nsid w:val="6B3E6D2D"/>
    <w:multiLevelType w:val="singleLevel"/>
    <w:tmpl w:val="3EE682CE"/>
    <w:lvl w:ilvl="0">
      <w:start w:val="1"/>
      <w:numFmt w:val="bullet"/>
      <w:lvlText w:val="-"/>
      <w:lvlJc w:val="left"/>
      <w:pPr>
        <w:tabs>
          <w:tab w:val="num" w:pos="360"/>
        </w:tabs>
        <w:ind w:left="284" w:hanging="284"/>
      </w:pPr>
      <w:rPr>
        <w:rFonts w:ascii="Times New Roman" w:hAnsi="Times New Roman" w:hint="default"/>
      </w:rPr>
    </w:lvl>
  </w:abstractNum>
  <w:abstractNum w:abstractNumId="21">
    <w:nsid w:val="73FB430F"/>
    <w:multiLevelType w:val="singleLevel"/>
    <w:tmpl w:val="0413000F"/>
    <w:lvl w:ilvl="0">
      <w:start w:val="1"/>
      <w:numFmt w:val="decimal"/>
      <w:lvlText w:val="%1."/>
      <w:lvlJc w:val="left"/>
      <w:pPr>
        <w:tabs>
          <w:tab w:val="num" w:pos="360"/>
        </w:tabs>
        <w:ind w:left="360" w:hanging="360"/>
      </w:pPr>
    </w:lvl>
  </w:abstractNum>
  <w:abstractNum w:abstractNumId="22">
    <w:nsid w:val="7A612A57"/>
    <w:multiLevelType w:val="multilevel"/>
    <w:tmpl w:val="D518869E"/>
    <w:styleLink w:val="OpmaakprofielMetopsommingstekens"/>
    <w:lvl w:ilvl="0">
      <w:start w:val="3"/>
      <w:numFmt w:val="bullet"/>
      <w:lvlText w:val="-"/>
      <w:lvlJc w:val="left"/>
      <w:pPr>
        <w:tabs>
          <w:tab w:val="num" w:pos="170"/>
        </w:tabs>
        <w:ind w:left="170" w:hanging="17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20"/>
  </w:num>
  <w:num w:numId="4">
    <w:abstractNumId w:val="19"/>
  </w:num>
  <w:num w:numId="5">
    <w:abstractNumId w:val="1"/>
  </w:num>
  <w:num w:numId="6">
    <w:abstractNumId w:val="16"/>
  </w:num>
  <w:num w:numId="7">
    <w:abstractNumId w:val="3"/>
  </w:num>
  <w:num w:numId="8">
    <w:abstractNumId w:val="7"/>
  </w:num>
  <w:num w:numId="9">
    <w:abstractNumId w:val="5"/>
  </w:num>
  <w:num w:numId="10">
    <w:abstractNumId w:val="11"/>
  </w:num>
  <w:num w:numId="11">
    <w:abstractNumId w:val="13"/>
  </w:num>
  <w:num w:numId="12">
    <w:abstractNumId w:val="2"/>
  </w:num>
  <w:num w:numId="13">
    <w:abstractNumId w:val="18"/>
  </w:num>
  <w:num w:numId="14">
    <w:abstractNumId w:val="12"/>
  </w:num>
  <w:num w:numId="15">
    <w:abstractNumId w:val="8"/>
  </w:num>
  <w:num w:numId="16">
    <w:abstractNumId w:val="17"/>
  </w:num>
  <w:num w:numId="17">
    <w:abstractNumId w:val="14"/>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num>
  <w:num w:numId="22">
    <w:abstractNumId w:val="0"/>
  </w:num>
  <w:num w:numId="23">
    <w:abstractNumId w:val="0"/>
  </w:num>
  <w:num w:numId="24">
    <w:abstractNumId w:val="0"/>
  </w:num>
  <w:num w:numId="25">
    <w:abstractNumId w:val="4"/>
  </w:num>
  <w:num w:numId="26">
    <w:abstractNumId w:val="6"/>
  </w:num>
  <w:num w:numId="27">
    <w:abstractNumId w:val="15"/>
  </w:num>
  <w:num w:numId="28">
    <w:abstractNumId w:val="0"/>
  </w:num>
  <w:num w:numId="29">
    <w:abstractNumId w:val="4"/>
  </w:num>
  <w:num w:numId="30">
    <w:abstractNumId w:val="6"/>
  </w:num>
  <w:num w:numId="31">
    <w:abstractNumId w:val="15"/>
  </w:num>
  <w:num w:numId="32">
    <w:abstractNumId w:val="0"/>
  </w:num>
  <w:num w:numId="33">
    <w:abstractNumId w:val="2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78"/>
  <w:drawingGridVerticalSpacing w:val="106"/>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2C"/>
    <w:rsid w:val="000073B2"/>
    <w:rsid w:val="00011888"/>
    <w:rsid w:val="000142D6"/>
    <w:rsid w:val="0006228A"/>
    <w:rsid w:val="0007004D"/>
    <w:rsid w:val="000768BF"/>
    <w:rsid w:val="000D5B85"/>
    <w:rsid w:val="000E3F9E"/>
    <w:rsid w:val="0010493D"/>
    <w:rsid w:val="001230A9"/>
    <w:rsid w:val="00141651"/>
    <w:rsid w:val="0014228A"/>
    <w:rsid w:val="0016440D"/>
    <w:rsid w:val="00166B23"/>
    <w:rsid w:val="00180607"/>
    <w:rsid w:val="001B6CFC"/>
    <w:rsid w:val="002125D8"/>
    <w:rsid w:val="00225AAE"/>
    <w:rsid w:val="00265DFE"/>
    <w:rsid w:val="00291325"/>
    <w:rsid w:val="002A5B68"/>
    <w:rsid w:val="002B4AA1"/>
    <w:rsid w:val="002C5B70"/>
    <w:rsid w:val="002C7DA7"/>
    <w:rsid w:val="002D1576"/>
    <w:rsid w:val="002D50C3"/>
    <w:rsid w:val="002E29AA"/>
    <w:rsid w:val="00307C2D"/>
    <w:rsid w:val="00316A2D"/>
    <w:rsid w:val="00317257"/>
    <w:rsid w:val="00375777"/>
    <w:rsid w:val="003900C6"/>
    <w:rsid w:val="003B063D"/>
    <w:rsid w:val="003E334C"/>
    <w:rsid w:val="003F5774"/>
    <w:rsid w:val="00401CDC"/>
    <w:rsid w:val="004036F3"/>
    <w:rsid w:val="004330C9"/>
    <w:rsid w:val="004351B4"/>
    <w:rsid w:val="00436BC0"/>
    <w:rsid w:val="004733CA"/>
    <w:rsid w:val="00492319"/>
    <w:rsid w:val="004B21DB"/>
    <w:rsid w:val="004B56D5"/>
    <w:rsid w:val="004C5090"/>
    <w:rsid w:val="004E4BA9"/>
    <w:rsid w:val="0056360D"/>
    <w:rsid w:val="005915E9"/>
    <w:rsid w:val="005A03BF"/>
    <w:rsid w:val="005A77A6"/>
    <w:rsid w:val="005B66CC"/>
    <w:rsid w:val="00642F68"/>
    <w:rsid w:val="00651B5D"/>
    <w:rsid w:val="00664FA7"/>
    <w:rsid w:val="00673077"/>
    <w:rsid w:val="0067732E"/>
    <w:rsid w:val="00680282"/>
    <w:rsid w:val="00696FA7"/>
    <w:rsid w:val="006A3737"/>
    <w:rsid w:val="006D1316"/>
    <w:rsid w:val="006E4602"/>
    <w:rsid w:val="007020FE"/>
    <w:rsid w:val="00722EC3"/>
    <w:rsid w:val="00750B23"/>
    <w:rsid w:val="0077405A"/>
    <w:rsid w:val="00785846"/>
    <w:rsid w:val="00793AE7"/>
    <w:rsid w:val="007A4BEA"/>
    <w:rsid w:val="007C6E81"/>
    <w:rsid w:val="007C7E3B"/>
    <w:rsid w:val="007D21C1"/>
    <w:rsid w:val="007D2833"/>
    <w:rsid w:val="007F5E42"/>
    <w:rsid w:val="00821E0A"/>
    <w:rsid w:val="0083081C"/>
    <w:rsid w:val="00844F0E"/>
    <w:rsid w:val="00854D3D"/>
    <w:rsid w:val="00861650"/>
    <w:rsid w:val="0086482E"/>
    <w:rsid w:val="00896663"/>
    <w:rsid w:val="008A3D9A"/>
    <w:rsid w:val="008D7033"/>
    <w:rsid w:val="008E1851"/>
    <w:rsid w:val="00916188"/>
    <w:rsid w:val="00923565"/>
    <w:rsid w:val="00933DC6"/>
    <w:rsid w:val="009A33F0"/>
    <w:rsid w:val="009B3679"/>
    <w:rsid w:val="009C4BB8"/>
    <w:rsid w:val="00A000F3"/>
    <w:rsid w:val="00A14A63"/>
    <w:rsid w:val="00A23F57"/>
    <w:rsid w:val="00A53CE3"/>
    <w:rsid w:val="00A74383"/>
    <w:rsid w:val="00A817AF"/>
    <w:rsid w:val="00A828B5"/>
    <w:rsid w:val="00A94456"/>
    <w:rsid w:val="00AA74BE"/>
    <w:rsid w:val="00AB5298"/>
    <w:rsid w:val="00AB6891"/>
    <w:rsid w:val="00AD099F"/>
    <w:rsid w:val="00AE19F4"/>
    <w:rsid w:val="00B37AB2"/>
    <w:rsid w:val="00B428D6"/>
    <w:rsid w:val="00B85E55"/>
    <w:rsid w:val="00BA35A9"/>
    <w:rsid w:val="00BB6D92"/>
    <w:rsid w:val="00BE6A80"/>
    <w:rsid w:val="00C104BC"/>
    <w:rsid w:val="00C36A21"/>
    <w:rsid w:val="00C46F49"/>
    <w:rsid w:val="00C573A1"/>
    <w:rsid w:val="00C63990"/>
    <w:rsid w:val="00C97D74"/>
    <w:rsid w:val="00CB617E"/>
    <w:rsid w:val="00CC2849"/>
    <w:rsid w:val="00CE5F75"/>
    <w:rsid w:val="00D3319D"/>
    <w:rsid w:val="00D353E7"/>
    <w:rsid w:val="00D4218E"/>
    <w:rsid w:val="00D56487"/>
    <w:rsid w:val="00D75C71"/>
    <w:rsid w:val="00D9474E"/>
    <w:rsid w:val="00DA6500"/>
    <w:rsid w:val="00E669EF"/>
    <w:rsid w:val="00E917A4"/>
    <w:rsid w:val="00EB2EE4"/>
    <w:rsid w:val="00ED031E"/>
    <w:rsid w:val="00ED39A2"/>
    <w:rsid w:val="00EF64DF"/>
    <w:rsid w:val="00F063AD"/>
    <w:rsid w:val="00F45D38"/>
    <w:rsid w:val="00F63316"/>
    <w:rsid w:val="00F72604"/>
    <w:rsid w:val="00F72B2C"/>
    <w:rsid w:val="00F83617"/>
    <w:rsid w:val="00F96414"/>
    <w:rsid w:val="00FB175E"/>
    <w:rsid w:val="00FB4AA0"/>
    <w:rsid w:val="00FC6860"/>
    <w:rsid w:val="00FE065D"/>
    <w:rsid w:val="00FE4D1E"/>
    <w:rsid w:val="00FE7239"/>
    <w:rsid w:val="00FF45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72B2C"/>
    <w:rPr>
      <w:rFonts w:ascii="Calibri" w:eastAsiaTheme="minorHAnsi" w:hAnsi="Calibri"/>
      <w:sz w:val="22"/>
      <w:szCs w:val="22"/>
      <w:lang w:eastAsia="en-US"/>
    </w:rPr>
  </w:style>
  <w:style w:type="paragraph" w:styleId="Kop1">
    <w:name w:val="heading 1"/>
    <w:basedOn w:val="Standaard"/>
    <w:next w:val="Standaard"/>
    <w:qFormat/>
    <w:rsid w:val="0067732E"/>
    <w:pPr>
      <w:keepNext/>
      <w:pageBreakBefore/>
      <w:suppressAutoHyphens/>
      <w:spacing w:before="240" w:after="40"/>
      <w:outlineLvl w:val="0"/>
    </w:pPr>
    <w:rPr>
      <w:b/>
      <w:color w:val="006666"/>
      <w:kern w:val="32"/>
      <w:sz w:val="30"/>
    </w:rPr>
  </w:style>
  <w:style w:type="paragraph" w:styleId="Kop2">
    <w:name w:val="heading 2"/>
    <w:basedOn w:val="Standaard"/>
    <w:next w:val="Standaard"/>
    <w:qFormat/>
    <w:rsid w:val="0067732E"/>
    <w:pPr>
      <w:keepNext/>
      <w:suppressAutoHyphens/>
      <w:spacing w:before="240" w:after="40"/>
      <w:outlineLvl w:val="1"/>
    </w:pPr>
    <w:rPr>
      <w:b/>
      <w:sz w:val="24"/>
    </w:rPr>
  </w:style>
  <w:style w:type="paragraph" w:styleId="Kop3">
    <w:name w:val="heading 3"/>
    <w:basedOn w:val="Standaard"/>
    <w:next w:val="Standaard"/>
    <w:qFormat/>
    <w:rsid w:val="0067732E"/>
    <w:pPr>
      <w:keepNext/>
      <w:suppressAutoHyphens/>
      <w:spacing w:before="240" w:after="40"/>
      <w:outlineLvl w:val="2"/>
    </w:pPr>
    <w:rPr>
      <w:b/>
      <w:i/>
    </w:rPr>
  </w:style>
  <w:style w:type="paragraph" w:styleId="Kop4">
    <w:name w:val="heading 4"/>
    <w:basedOn w:val="Standaard"/>
    <w:next w:val="Standaard"/>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pPr>
      <w:numPr>
        <w:numId w:val="32"/>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pPr>
      <w:spacing w:before="0"/>
    </w:pPr>
  </w:style>
  <w:style w:type="paragraph" w:customStyle="1" w:styleId="kop3nakop">
    <w:name w:val="kop 3 na kop"/>
    <w:basedOn w:val="Kop3"/>
    <w:next w:val="Standaard"/>
    <w:pPr>
      <w:spacing w:before="0"/>
    </w:pPr>
  </w:style>
  <w:style w:type="paragraph" w:customStyle="1" w:styleId="kop4nakop">
    <w:name w:val="kop 4 na kop"/>
    <w:basedOn w:val="Kop4"/>
    <w:next w:val="Standaard"/>
    <w:pPr>
      <w:spacing w:before="0"/>
    </w:pPr>
  </w:style>
  <w:style w:type="paragraph" w:styleId="Tekstopmerking">
    <w:name w:val="annotation text"/>
    <w:basedOn w:val="Standaard"/>
    <w:semiHidden/>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character" w:styleId="Hyperlink">
    <w:name w:val="Hyperlink"/>
    <w:basedOn w:val="Standaardalinea-lettertype"/>
    <w:uiPriority w:val="99"/>
    <w:semiHidden/>
    <w:unhideWhenUsed/>
    <w:rsid w:val="00680282"/>
    <w:rPr>
      <w:color w:val="0563C1"/>
      <w:u w:val="single"/>
    </w:rPr>
  </w:style>
  <w:style w:type="paragraph" w:styleId="Lijstalinea">
    <w:name w:val="List Paragraph"/>
    <w:basedOn w:val="Standaard"/>
    <w:uiPriority w:val="34"/>
    <w:rsid w:val="00664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72B2C"/>
    <w:rPr>
      <w:rFonts w:ascii="Calibri" w:eastAsiaTheme="minorHAnsi" w:hAnsi="Calibri"/>
      <w:sz w:val="22"/>
      <w:szCs w:val="22"/>
      <w:lang w:eastAsia="en-US"/>
    </w:rPr>
  </w:style>
  <w:style w:type="paragraph" w:styleId="Kop1">
    <w:name w:val="heading 1"/>
    <w:basedOn w:val="Standaard"/>
    <w:next w:val="Standaard"/>
    <w:qFormat/>
    <w:rsid w:val="0067732E"/>
    <w:pPr>
      <w:keepNext/>
      <w:pageBreakBefore/>
      <w:suppressAutoHyphens/>
      <w:spacing w:before="240" w:after="40"/>
      <w:outlineLvl w:val="0"/>
    </w:pPr>
    <w:rPr>
      <w:b/>
      <w:color w:val="006666"/>
      <w:kern w:val="32"/>
      <w:sz w:val="30"/>
    </w:rPr>
  </w:style>
  <w:style w:type="paragraph" w:styleId="Kop2">
    <w:name w:val="heading 2"/>
    <w:basedOn w:val="Standaard"/>
    <w:next w:val="Standaard"/>
    <w:qFormat/>
    <w:rsid w:val="0067732E"/>
    <w:pPr>
      <w:keepNext/>
      <w:suppressAutoHyphens/>
      <w:spacing w:before="240" w:after="40"/>
      <w:outlineLvl w:val="1"/>
    </w:pPr>
    <w:rPr>
      <w:b/>
      <w:sz w:val="24"/>
    </w:rPr>
  </w:style>
  <w:style w:type="paragraph" w:styleId="Kop3">
    <w:name w:val="heading 3"/>
    <w:basedOn w:val="Standaard"/>
    <w:next w:val="Standaard"/>
    <w:qFormat/>
    <w:rsid w:val="0067732E"/>
    <w:pPr>
      <w:keepNext/>
      <w:suppressAutoHyphens/>
      <w:spacing w:before="240" w:after="40"/>
      <w:outlineLvl w:val="2"/>
    </w:pPr>
    <w:rPr>
      <w:b/>
      <w:i/>
    </w:rPr>
  </w:style>
  <w:style w:type="paragraph" w:styleId="Kop4">
    <w:name w:val="heading 4"/>
    <w:basedOn w:val="Standaard"/>
    <w:next w:val="Standaard"/>
    <w:pPr>
      <w:keepNext/>
      <w:spacing w:before="480" w:line="240" w:lineRule="exact"/>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Inhopg5">
    <w:name w:val="toc 5"/>
    <w:basedOn w:val="Standaard"/>
    <w:next w:val="Standaard"/>
    <w:autoRedefine/>
    <w:semiHidden/>
    <w:pPr>
      <w:ind w:left="800"/>
    </w:pPr>
  </w:style>
  <w:style w:type="paragraph" w:styleId="Inhopg1">
    <w:name w:val="toc 1"/>
    <w:basedOn w:val="Standaard"/>
    <w:next w:val="Standaard"/>
    <w:autoRedefine/>
    <w:semiHidden/>
    <w:pPr>
      <w:tabs>
        <w:tab w:val="right" w:leader="dot" w:pos="7360"/>
      </w:tabs>
      <w:spacing w:before="240"/>
    </w:pPr>
    <w:rPr>
      <w:noProof/>
    </w:rPr>
  </w:style>
  <w:style w:type="paragraph" w:customStyle="1" w:styleId="merktekens">
    <w:name w:val="merktekens"/>
    <w:basedOn w:val="Standaard"/>
    <w:pPr>
      <w:numPr>
        <w:numId w:val="32"/>
      </w:numPr>
      <w:tabs>
        <w:tab w:val="clear" w:pos="360"/>
        <w:tab w:val="left" w:pos="227"/>
        <w:tab w:val="left" w:pos="454"/>
        <w:tab w:val="left" w:pos="680"/>
      </w:tabs>
    </w:pPr>
  </w:style>
  <w:style w:type="paragraph" w:styleId="Inhopg2">
    <w:name w:val="toc 2"/>
    <w:basedOn w:val="Standaard"/>
    <w:next w:val="Standaard"/>
    <w:autoRedefine/>
    <w:semiHidden/>
    <w:pPr>
      <w:ind w:left="227"/>
    </w:pPr>
  </w:style>
  <w:style w:type="paragraph" w:styleId="Inhopg3">
    <w:name w:val="toc 3"/>
    <w:basedOn w:val="Standaard"/>
    <w:next w:val="Standaard"/>
    <w:autoRedefine/>
    <w:semiHidden/>
    <w:pPr>
      <w:ind w:left="454"/>
    </w:pPr>
  </w:style>
  <w:style w:type="paragraph" w:styleId="Inhopg4">
    <w:name w:val="toc 4"/>
    <w:basedOn w:val="Standaard"/>
    <w:next w:val="Standaard"/>
    <w:autoRedefine/>
    <w:semiHidden/>
    <w:pPr>
      <w:ind w:left="680"/>
    </w:pPr>
  </w:style>
  <w:style w:type="paragraph" w:styleId="Inhopg6">
    <w:name w:val="toc 6"/>
    <w:basedOn w:val="Standaard"/>
    <w:next w:val="Standaard"/>
    <w:autoRedefine/>
    <w:semiHidden/>
    <w:pPr>
      <w:ind w:left="1000"/>
    </w:pPr>
  </w:style>
  <w:style w:type="paragraph" w:styleId="Inhopg7">
    <w:name w:val="toc 7"/>
    <w:basedOn w:val="Standaard"/>
    <w:next w:val="Standaard"/>
    <w:autoRedefine/>
    <w:semiHidden/>
    <w:pPr>
      <w:ind w:left="1200"/>
    </w:pPr>
  </w:style>
  <w:style w:type="paragraph" w:styleId="Inhopg8">
    <w:name w:val="toc 8"/>
    <w:basedOn w:val="Standaard"/>
    <w:next w:val="Standaard"/>
    <w:autoRedefine/>
    <w:semiHidden/>
    <w:pPr>
      <w:ind w:left="1400"/>
    </w:pPr>
  </w:style>
  <w:style w:type="paragraph" w:styleId="Inhopg9">
    <w:name w:val="toc 9"/>
    <w:basedOn w:val="Standaard"/>
    <w:next w:val="Standaard"/>
    <w:autoRedefine/>
    <w:semiHidden/>
    <w:pPr>
      <w:ind w:left="1600"/>
    </w:pPr>
  </w:style>
  <w:style w:type="paragraph" w:styleId="Titel">
    <w:name w:val="Title"/>
    <w:basedOn w:val="Standaard"/>
    <w:next w:val="Standaard"/>
    <w:autoRedefine/>
    <w:pPr>
      <w:spacing w:before="2400" w:line="400" w:lineRule="exact"/>
      <w:ind w:right="2268"/>
    </w:pPr>
    <w:rPr>
      <w:kern w:val="28"/>
      <w:sz w:val="36"/>
    </w:rPr>
  </w:style>
  <w:style w:type="paragraph" w:styleId="Voetnoottekst">
    <w:name w:val="footnote text"/>
    <w:basedOn w:val="Standaard"/>
    <w:semiHidden/>
    <w:pPr>
      <w:spacing w:line="240" w:lineRule="exact"/>
      <w:ind w:left="227" w:hanging="227"/>
    </w:pPr>
  </w:style>
  <w:style w:type="character" w:styleId="Verwijzingopmerking">
    <w:name w:val="annotation reference"/>
    <w:basedOn w:val="Standaardalinea-lettertype"/>
    <w:semiHidden/>
    <w:rPr>
      <w:sz w:val="16"/>
      <w:szCs w:val="16"/>
    </w:rPr>
  </w:style>
  <w:style w:type="paragraph" w:customStyle="1" w:styleId="kop2nakop">
    <w:name w:val="kop 2 na kop"/>
    <w:basedOn w:val="Kop2"/>
    <w:next w:val="Standaard"/>
    <w:pPr>
      <w:spacing w:before="0"/>
    </w:pPr>
  </w:style>
  <w:style w:type="paragraph" w:customStyle="1" w:styleId="kop3nakop">
    <w:name w:val="kop 3 na kop"/>
    <w:basedOn w:val="Kop3"/>
    <w:next w:val="Standaard"/>
    <w:pPr>
      <w:spacing w:before="0"/>
    </w:pPr>
  </w:style>
  <w:style w:type="paragraph" w:customStyle="1" w:styleId="kop4nakop">
    <w:name w:val="kop 4 na kop"/>
    <w:basedOn w:val="Kop4"/>
    <w:next w:val="Standaard"/>
    <w:pPr>
      <w:spacing w:before="0"/>
    </w:pPr>
  </w:style>
  <w:style w:type="paragraph" w:styleId="Tekstopmerking">
    <w:name w:val="annotation text"/>
    <w:basedOn w:val="Standaard"/>
    <w:semiHidden/>
  </w:style>
  <w:style w:type="paragraph" w:styleId="Ballontekst">
    <w:name w:val="Balloon Text"/>
    <w:basedOn w:val="Standaard"/>
    <w:semiHidden/>
    <w:rPr>
      <w:rFonts w:ascii="Tahoma" w:hAnsi="Tahoma" w:cs="Tahoma"/>
      <w:sz w:val="16"/>
      <w:szCs w:val="16"/>
    </w:rPr>
  </w:style>
  <w:style w:type="numbering" w:customStyle="1" w:styleId="OpmaakprofielMetopsommingstekens">
    <w:name w:val="Opmaakprofiel Met opsommingstekens"/>
    <w:basedOn w:val="Geenlijst"/>
    <w:pPr>
      <w:numPr>
        <w:numId w:val="33"/>
      </w:numPr>
    </w:pPr>
  </w:style>
  <w:style w:type="character" w:styleId="Hyperlink">
    <w:name w:val="Hyperlink"/>
    <w:basedOn w:val="Standaardalinea-lettertype"/>
    <w:uiPriority w:val="99"/>
    <w:semiHidden/>
    <w:unhideWhenUsed/>
    <w:rsid w:val="00680282"/>
    <w:rPr>
      <w:color w:val="0563C1"/>
      <w:u w:val="single"/>
    </w:rPr>
  </w:style>
  <w:style w:type="paragraph" w:styleId="Lijstalinea">
    <w:name w:val="List Paragraph"/>
    <w:basedOn w:val="Standaard"/>
    <w:uiPriority w:val="34"/>
    <w:rsid w:val="0066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4351">
      <w:bodyDiv w:val="1"/>
      <w:marLeft w:val="0"/>
      <w:marRight w:val="0"/>
      <w:marTop w:val="0"/>
      <w:marBottom w:val="0"/>
      <w:divBdr>
        <w:top w:val="none" w:sz="0" w:space="0" w:color="auto"/>
        <w:left w:val="none" w:sz="0" w:space="0" w:color="auto"/>
        <w:bottom w:val="none" w:sz="0" w:space="0" w:color="auto"/>
        <w:right w:val="none" w:sz="0" w:space="0" w:color="auto"/>
      </w:divBdr>
    </w:div>
    <w:div w:id="703096151">
      <w:bodyDiv w:val="1"/>
      <w:marLeft w:val="0"/>
      <w:marRight w:val="0"/>
      <w:marTop w:val="0"/>
      <w:marBottom w:val="0"/>
      <w:divBdr>
        <w:top w:val="none" w:sz="0" w:space="0" w:color="auto"/>
        <w:left w:val="none" w:sz="0" w:space="0" w:color="auto"/>
        <w:bottom w:val="none" w:sz="0" w:space="0" w:color="auto"/>
        <w:right w:val="none" w:sz="0" w:space="0" w:color="auto"/>
      </w:divBdr>
    </w:div>
    <w:div w:id="20508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046BB95C15A04C55889F455C00D4C2E80200E09473907A23BA40BA8CBC31E958B1A2" ma:contentTypeVersion="0" ma:contentTypeDescription="Leeg word document" ma:contentTypeScope="" ma:versionID="04fd9e72c4b18aefd9eeab1e3939cc21">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2E558-71E3-415C-B218-ABA8D9BC1D57}">
  <ds:schemaRefs>
    <ds:schemaRef ds:uri="http://schemas.microsoft.com/sharepoint/v3/contenttype/forms"/>
  </ds:schemaRefs>
</ds:datastoreItem>
</file>

<file path=customXml/itemProps2.xml><?xml version="1.0" encoding="utf-8"?>
<ds:datastoreItem xmlns:ds="http://schemas.openxmlformats.org/officeDocument/2006/customXml" ds:itemID="{50E9326B-0CB4-409E-BA2C-80AE5009E2E8}">
  <ds:schemaRefs>
    <ds:schemaRef ds:uri="http://purl.org/dc/term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B3AF60E6-92DC-425A-8CA3-AAD2A2AF3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E4C891-5F09-472D-85DC-1DC80208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1276</Words>
  <Characters>8156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lpstr>
    </vt:vector>
  </TitlesOfParts>
  <Company>Stichting Sekondant</Company>
  <LinksUpToDate>false</LinksUpToDate>
  <CharactersWithSpaces>9414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huisstijlsjabloon</dc:subject>
  <dc:creator>Kalthoff, Hilde</dc:creator>
  <cp:lastModifiedBy>Yvette</cp:lastModifiedBy>
  <cp:revision>2</cp:revision>
  <cp:lastPrinted>2015-11-09T08:38:00Z</cp:lastPrinted>
  <dcterms:created xsi:type="dcterms:W3CDTF">2016-02-19T13:43:00Z</dcterms:created>
  <dcterms:modified xsi:type="dcterms:W3CDTF">2016-02-19T13:43:00Z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0x010100046BB95C15A04C55889F455C00D4C2E80200E09473907A23BA40BA8CBC31E958B1A2</vt:lpwstr>
  </property>
  <property fmtid="{D5CDD505-2E9C-101B-9397-08002B2CF9AE}" pid="3" name="Versienummer">
    <vt:lpwstr>0.5</vt:lpwstr>
  </property>
</Properties>
</file>